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D35" w:rsidRPr="00274446" w:rsidRDefault="00DF3D35" w:rsidP="00DF3D35">
      <w:pPr>
        <w:jc w:val="center"/>
        <w:rPr>
          <w:rFonts w:ascii="Verdana" w:hAnsi="Verdana"/>
          <w:sz w:val="22"/>
          <w:szCs w:val="22"/>
          <w:lang w:val="es-MX"/>
        </w:rPr>
      </w:pPr>
    </w:p>
    <w:p w:rsidR="00DF3D35" w:rsidRPr="00274446" w:rsidRDefault="00DF3D35" w:rsidP="00DF3D35">
      <w:pPr>
        <w:jc w:val="center"/>
        <w:rPr>
          <w:rFonts w:ascii="Verdana" w:hAnsi="Verdana"/>
          <w:sz w:val="22"/>
          <w:szCs w:val="22"/>
          <w:lang w:val="es-MX"/>
        </w:rPr>
      </w:pPr>
      <w:r w:rsidRPr="00274446">
        <w:rPr>
          <w:rFonts w:ascii="Verdana" w:hAnsi="Verdana"/>
          <w:b/>
          <w:sz w:val="22"/>
          <w:szCs w:val="22"/>
          <w:lang w:val="es-MX"/>
        </w:rPr>
        <w:t xml:space="preserve">RESOLUCION No. </w:t>
      </w:r>
      <w:bookmarkStart w:id="0" w:name="_GoBack"/>
      <w:r w:rsidRPr="00274446">
        <w:rPr>
          <w:rFonts w:ascii="Verdana" w:hAnsi="Verdana"/>
          <w:b/>
          <w:sz w:val="22"/>
          <w:szCs w:val="22"/>
          <w:lang w:val="es-MX"/>
        </w:rPr>
        <w:t>TAT-</w:t>
      </w:r>
      <w:r w:rsidR="00F260C8">
        <w:rPr>
          <w:rFonts w:ascii="Verdana" w:hAnsi="Verdana"/>
          <w:b/>
          <w:sz w:val="22"/>
          <w:szCs w:val="22"/>
          <w:lang w:val="es-MX"/>
        </w:rPr>
        <w:t>3100</w:t>
      </w:r>
      <w:r w:rsidRPr="00274446">
        <w:rPr>
          <w:rFonts w:ascii="Verdana" w:hAnsi="Verdana"/>
          <w:b/>
          <w:sz w:val="22"/>
          <w:szCs w:val="22"/>
          <w:lang w:val="es-MX"/>
        </w:rPr>
        <w:t>-201</w:t>
      </w:r>
      <w:r>
        <w:rPr>
          <w:rFonts w:ascii="Verdana" w:hAnsi="Verdana"/>
          <w:b/>
          <w:sz w:val="22"/>
          <w:szCs w:val="22"/>
          <w:lang w:val="es-MX"/>
        </w:rPr>
        <w:t xml:space="preserve">6 </w:t>
      </w:r>
      <w:bookmarkEnd w:id="0"/>
    </w:p>
    <w:p w:rsidR="00DF3D35" w:rsidRPr="00274446" w:rsidRDefault="00DF3D35" w:rsidP="00DF3D35">
      <w:pPr>
        <w:jc w:val="center"/>
        <w:rPr>
          <w:rFonts w:ascii="Verdana" w:hAnsi="Verdana"/>
          <w:sz w:val="22"/>
          <w:szCs w:val="22"/>
        </w:rPr>
      </w:pPr>
    </w:p>
    <w:p w:rsidR="00DF3D35" w:rsidRPr="00274446" w:rsidRDefault="00DF3D35" w:rsidP="00DF3D35">
      <w:pPr>
        <w:jc w:val="both"/>
        <w:rPr>
          <w:rFonts w:ascii="Verdana" w:hAnsi="Verdana"/>
          <w:sz w:val="22"/>
          <w:szCs w:val="22"/>
        </w:rPr>
      </w:pPr>
      <w:r w:rsidRPr="00274446">
        <w:rPr>
          <w:rFonts w:ascii="Verdana" w:hAnsi="Verdana"/>
          <w:b/>
          <w:sz w:val="22"/>
          <w:szCs w:val="22"/>
        </w:rPr>
        <w:t xml:space="preserve">TRIBUNAL ADMINISTRATIVO DE TRANSPORTE.  </w:t>
      </w:r>
      <w:r w:rsidRPr="00274446">
        <w:rPr>
          <w:rFonts w:ascii="Verdana" w:hAnsi="Verdana"/>
          <w:sz w:val="22"/>
          <w:szCs w:val="22"/>
        </w:rPr>
        <w:t xml:space="preserve">San </w:t>
      </w:r>
      <w:r w:rsidR="00B7024C" w:rsidRPr="00274446">
        <w:rPr>
          <w:rFonts w:ascii="Verdana" w:hAnsi="Verdana"/>
          <w:sz w:val="22"/>
          <w:szCs w:val="22"/>
        </w:rPr>
        <w:t xml:space="preserve">José, </w:t>
      </w:r>
      <w:r w:rsidR="00B7024C">
        <w:rPr>
          <w:rFonts w:ascii="Verdana" w:hAnsi="Verdana"/>
          <w:sz w:val="22"/>
          <w:szCs w:val="22"/>
        </w:rPr>
        <w:t>a</w:t>
      </w:r>
      <w:r w:rsidR="00F260C8">
        <w:rPr>
          <w:rFonts w:ascii="Verdana" w:hAnsi="Verdana"/>
          <w:sz w:val="22"/>
          <w:szCs w:val="22"/>
        </w:rPr>
        <w:t xml:space="preserve"> las diez horas veintiún minutos del treinta y uno de octubre</w:t>
      </w:r>
      <w:r w:rsidR="004E43B6">
        <w:rPr>
          <w:rFonts w:ascii="Verdana" w:hAnsi="Verdana"/>
          <w:sz w:val="22"/>
          <w:szCs w:val="22"/>
        </w:rPr>
        <w:t xml:space="preserve"> </w:t>
      </w:r>
      <w:r w:rsidRPr="00274446">
        <w:rPr>
          <w:rFonts w:ascii="Verdana" w:hAnsi="Verdana"/>
          <w:sz w:val="22"/>
          <w:szCs w:val="22"/>
        </w:rPr>
        <w:t xml:space="preserve">de dos mil </w:t>
      </w:r>
      <w:r>
        <w:rPr>
          <w:rFonts w:ascii="Verdana" w:hAnsi="Verdana"/>
          <w:sz w:val="22"/>
          <w:szCs w:val="22"/>
        </w:rPr>
        <w:t>dieciséis</w:t>
      </w:r>
      <w:r w:rsidRPr="00274446">
        <w:rPr>
          <w:rFonts w:ascii="Verdana" w:hAnsi="Verdana"/>
          <w:sz w:val="22"/>
          <w:szCs w:val="22"/>
        </w:rPr>
        <w:t>.</w:t>
      </w:r>
    </w:p>
    <w:p w:rsidR="00DF3D35" w:rsidRPr="00274446" w:rsidRDefault="00DF3D35" w:rsidP="00DF3D35">
      <w:pPr>
        <w:jc w:val="both"/>
        <w:rPr>
          <w:rFonts w:ascii="Verdana" w:hAnsi="Verdana"/>
          <w:sz w:val="22"/>
          <w:szCs w:val="22"/>
        </w:rPr>
      </w:pPr>
    </w:p>
    <w:p w:rsidR="00DF3D35" w:rsidRPr="00274446" w:rsidRDefault="00DF3D35" w:rsidP="00DF3D35">
      <w:pPr>
        <w:jc w:val="both"/>
        <w:rPr>
          <w:rFonts w:ascii="Verdana" w:hAnsi="Verdana"/>
          <w:b/>
          <w:sz w:val="22"/>
          <w:szCs w:val="22"/>
        </w:rPr>
      </w:pPr>
      <w:r>
        <w:rPr>
          <w:rFonts w:ascii="Verdana" w:hAnsi="Verdana"/>
          <w:b/>
          <w:sz w:val="22"/>
          <w:szCs w:val="22"/>
        </w:rPr>
        <w:t xml:space="preserve">Recurso de Apelación, en subsidio y Nulidad concomitante </w:t>
      </w:r>
      <w:r>
        <w:rPr>
          <w:rFonts w:ascii="Verdana" w:hAnsi="Verdana"/>
          <w:sz w:val="22"/>
          <w:szCs w:val="22"/>
        </w:rPr>
        <w:t xml:space="preserve">presentado </w:t>
      </w:r>
      <w:r w:rsidRPr="00274446">
        <w:rPr>
          <w:rFonts w:ascii="Verdana" w:hAnsi="Verdana"/>
          <w:sz w:val="22"/>
          <w:szCs w:val="22"/>
        </w:rPr>
        <w:t xml:space="preserve">por </w:t>
      </w:r>
      <w:r w:rsidR="004061F7">
        <w:rPr>
          <w:rFonts w:ascii="Verdana" w:hAnsi="Verdana"/>
          <w:b/>
          <w:sz w:val="22"/>
          <w:szCs w:val="22"/>
        </w:rPr>
        <w:t>G.V.H.</w:t>
      </w:r>
      <w:r>
        <w:rPr>
          <w:rFonts w:ascii="Verdana" w:hAnsi="Verdana"/>
          <w:b/>
          <w:sz w:val="22"/>
          <w:szCs w:val="22"/>
        </w:rPr>
        <w:t>,</w:t>
      </w:r>
      <w:r w:rsidRPr="00274446">
        <w:rPr>
          <w:rFonts w:ascii="Verdana" w:hAnsi="Verdana"/>
          <w:b/>
          <w:sz w:val="22"/>
          <w:szCs w:val="22"/>
        </w:rPr>
        <w:t xml:space="preserve"> </w:t>
      </w:r>
      <w:r w:rsidRPr="00AA714D">
        <w:rPr>
          <w:rFonts w:ascii="Verdana" w:hAnsi="Verdana"/>
          <w:b/>
          <w:sz w:val="22"/>
          <w:szCs w:val="22"/>
        </w:rPr>
        <w:t xml:space="preserve">cédula de identidad número </w:t>
      </w:r>
      <w:r w:rsidR="00EB218E">
        <w:rPr>
          <w:rFonts w:ascii="Verdana" w:hAnsi="Verdana"/>
          <w:b/>
          <w:sz w:val="22"/>
          <w:szCs w:val="22"/>
        </w:rPr>
        <w:t>XXX</w:t>
      </w:r>
      <w:r>
        <w:rPr>
          <w:rFonts w:ascii="Verdana" w:hAnsi="Verdana"/>
          <w:sz w:val="22"/>
          <w:szCs w:val="22"/>
        </w:rPr>
        <w:t xml:space="preserve">, </w:t>
      </w:r>
      <w:r w:rsidR="00B7024C">
        <w:rPr>
          <w:rFonts w:ascii="Verdana" w:hAnsi="Verdana"/>
          <w:sz w:val="22"/>
          <w:szCs w:val="22"/>
        </w:rPr>
        <w:t>contra el</w:t>
      </w:r>
      <w:r>
        <w:rPr>
          <w:rFonts w:ascii="Verdana" w:hAnsi="Verdana"/>
          <w:sz w:val="22"/>
          <w:szCs w:val="22"/>
        </w:rPr>
        <w:t xml:space="preserve"> </w:t>
      </w:r>
      <w:r>
        <w:rPr>
          <w:rFonts w:ascii="Verdana" w:hAnsi="Verdana"/>
          <w:b/>
          <w:sz w:val="22"/>
          <w:szCs w:val="22"/>
        </w:rPr>
        <w:t xml:space="preserve">Artículo 7.5.2 de la Sesión Ordinaria 38-2016 de 4 de agosto de 2016, </w:t>
      </w:r>
      <w:r w:rsidRPr="00AA714D">
        <w:rPr>
          <w:rFonts w:ascii="Verdana" w:hAnsi="Verdana"/>
          <w:sz w:val="22"/>
          <w:szCs w:val="22"/>
        </w:rPr>
        <w:t xml:space="preserve">adoptado por la Junta Directiva del Consejo de </w:t>
      </w:r>
      <w:r w:rsidR="00B7024C" w:rsidRPr="00AA714D">
        <w:rPr>
          <w:rFonts w:ascii="Verdana" w:hAnsi="Verdana"/>
          <w:sz w:val="22"/>
          <w:szCs w:val="22"/>
        </w:rPr>
        <w:t>Transporte Público</w:t>
      </w:r>
      <w:r w:rsidRPr="00AA714D">
        <w:rPr>
          <w:rFonts w:ascii="Verdana" w:hAnsi="Verdana"/>
          <w:sz w:val="22"/>
          <w:szCs w:val="22"/>
        </w:rPr>
        <w:t>.</w:t>
      </w:r>
      <w:r w:rsidRPr="00274446">
        <w:rPr>
          <w:rFonts w:ascii="Verdana" w:hAnsi="Verdana"/>
          <w:sz w:val="22"/>
          <w:szCs w:val="22"/>
        </w:rPr>
        <w:t xml:space="preserve">  </w:t>
      </w:r>
      <w:r w:rsidRPr="00274446">
        <w:rPr>
          <w:rFonts w:ascii="Verdana" w:hAnsi="Verdana"/>
          <w:b/>
          <w:sz w:val="22"/>
          <w:szCs w:val="22"/>
        </w:rPr>
        <w:t xml:space="preserve">El caso se tramita en </w:t>
      </w:r>
      <w:r w:rsidRPr="00274446">
        <w:rPr>
          <w:rFonts w:ascii="Verdana" w:hAnsi="Verdana"/>
          <w:sz w:val="22"/>
          <w:szCs w:val="22"/>
        </w:rPr>
        <w:t>Expediente</w:t>
      </w:r>
      <w:r w:rsidRPr="00274446">
        <w:rPr>
          <w:rFonts w:ascii="Verdana" w:hAnsi="Verdana"/>
          <w:b/>
          <w:sz w:val="22"/>
          <w:szCs w:val="22"/>
        </w:rPr>
        <w:t xml:space="preserve"> Administrativo N. TAT-</w:t>
      </w:r>
      <w:r>
        <w:rPr>
          <w:rFonts w:ascii="Verdana" w:hAnsi="Verdana"/>
          <w:b/>
          <w:sz w:val="22"/>
          <w:szCs w:val="22"/>
        </w:rPr>
        <w:t>134</w:t>
      </w:r>
      <w:r w:rsidRPr="00274446">
        <w:rPr>
          <w:rFonts w:ascii="Verdana" w:hAnsi="Verdana"/>
          <w:b/>
          <w:sz w:val="22"/>
          <w:szCs w:val="22"/>
        </w:rPr>
        <w:t>-1</w:t>
      </w:r>
      <w:r>
        <w:rPr>
          <w:rFonts w:ascii="Verdana" w:hAnsi="Verdana"/>
          <w:b/>
          <w:sz w:val="22"/>
          <w:szCs w:val="22"/>
        </w:rPr>
        <w:t>6</w:t>
      </w:r>
      <w:r w:rsidRPr="00274446">
        <w:rPr>
          <w:rFonts w:ascii="Verdana" w:hAnsi="Verdana"/>
          <w:b/>
          <w:sz w:val="22"/>
          <w:szCs w:val="22"/>
        </w:rPr>
        <w:t>.</w:t>
      </w:r>
    </w:p>
    <w:p w:rsidR="00DF3D35" w:rsidRPr="00274446" w:rsidRDefault="00DF3D35" w:rsidP="00DF3D35">
      <w:pPr>
        <w:jc w:val="center"/>
        <w:rPr>
          <w:rFonts w:ascii="Verdana" w:hAnsi="Verdana"/>
          <w:sz w:val="22"/>
          <w:szCs w:val="22"/>
          <w:lang w:val="es-MX"/>
        </w:rPr>
      </w:pPr>
    </w:p>
    <w:p w:rsidR="00DF3D35" w:rsidRPr="00274446" w:rsidRDefault="00DF3D35" w:rsidP="00DF3D35">
      <w:pPr>
        <w:jc w:val="center"/>
        <w:rPr>
          <w:rFonts w:ascii="Verdana" w:hAnsi="Verdana"/>
          <w:b/>
          <w:sz w:val="22"/>
          <w:szCs w:val="22"/>
          <w:lang w:val="es-MX"/>
        </w:rPr>
      </w:pPr>
      <w:r w:rsidRPr="00274446">
        <w:rPr>
          <w:rFonts w:ascii="Verdana" w:hAnsi="Verdana"/>
          <w:b/>
          <w:sz w:val="22"/>
          <w:szCs w:val="22"/>
          <w:lang w:val="es-MX"/>
        </w:rPr>
        <w:t>RESULTANDO</w:t>
      </w:r>
    </w:p>
    <w:p w:rsidR="00DF3D35" w:rsidRPr="00274446" w:rsidRDefault="00DF3D35" w:rsidP="00DF3D35">
      <w:pPr>
        <w:jc w:val="center"/>
        <w:rPr>
          <w:rFonts w:ascii="Verdana" w:hAnsi="Verdana"/>
          <w:b/>
          <w:sz w:val="22"/>
          <w:szCs w:val="22"/>
          <w:lang w:val="es-MX"/>
        </w:rPr>
      </w:pPr>
    </w:p>
    <w:p w:rsidR="00DF3D35" w:rsidRPr="00274446" w:rsidRDefault="00DF3D35" w:rsidP="00DF3D35">
      <w:pPr>
        <w:jc w:val="both"/>
        <w:rPr>
          <w:rFonts w:ascii="Verdana" w:hAnsi="Verdana"/>
          <w:sz w:val="22"/>
          <w:szCs w:val="22"/>
          <w:lang w:val="es-MX"/>
        </w:rPr>
      </w:pPr>
    </w:p>
    <w:p w:rsidR="00DF3D35" w:rsidRPr="00274446" w:rsidRDefault="00DF3D35" w:rsidP="00DF3D35">
      <w:pPr>
        <w:jc w:val="both"/>
        <w:rPr>
          <w:rFonts w:ascii="Verdana" w:hAnsi="Verdana"/>
          <w:sz w:val="22"/>
          <w:szCs w:val="22"/>
        </w:rPr>
      </w:pPr>
      <w:r w:rsidRPr="00274446">
        <w:rPr>
          <w:rFonts w:ascii="Verdana" w:hAnsi="Verdana"/>
          <w:b/>
          <w:sz w:val="22"/>
          <w:szCs w:val="22"/>
          <w:lang w:val="es-MX"/>
        </w:rPr>
        <w:t>PRIMERO:</w:t>
      </w:r>
      <w:r>
        <w:rPr>
          <w:rFonts w:ascii="Verdana" w:hAnsi="Verdana"/>
          <w:b/>
          <w:sz w:val="22"/>
          <w:szCs w:val="22"/>
          <w:lang w:val="es-MX"/>
        </w:rPr>
        <w:t xml:space="preserve"> </w:t>
      </w:r>
      <w:r w:rsidRPr="00274446">
        <w:rPr>
          <w:rFonts w:ascii="Verdana" w:hAnsi="Verdana"/>
          <w:sz w:val="22"/>
          <w:szCs w:val="22"/>
        </w:rPr>
        <w:t>L</w:t>
      </w:r>
      <w:r>
        <w:rPr>
          <w:rFonts w:ascii="Verdana" w:hAnsi="Verdana"/>
          <w:sz w:val="22"/>
          <w:szCs w:val="22"/>
        </w:rPr>
        <w:t>a</w:t>
      </w:r>
      <w:r w:rsidRPr="00274446">
        <w:rPr>
          <w:rFonts w:ascii="Verdana" w:hAnsi="Verdana"/>
          <w:sz w:val="22"/>
          <w:szCs w:val="22"/>
        </w:rPr>
        <w:t xml:space="preserve"> Junta Directiva del Consejo de Transporte Público</w:t>
      </w:r>
      <w:r w:rsidRPr="00274446">
        <w:rPr>
          <w:rFonts w:ascii="Verdana" w:hAnsi="Verdana"/>
          <w:sz w:val="22"/>
          <w:szCs w:val="22"/>
          <w:lang w:val="es-MX"/>
        </w:rPr>
        <w:t xml:space="preserve"> </w:t>
      </w:r>
      <w:r>
        <w:rPr>
          <w:rFonts w:ascii="Verdana" w:hAnsi="Verdana"/>
          <w:sz w:val="22"/>
          <w:szCs w:val="22"/>
          <w:lang w:val="es-MX"/>
        </w:rPr>
        <w:t>m</w:t>
      </w:r>
      <w:r w:rsidRPr="00274446">
        <w:rPr>
          <w:rFonts w:ascii="Verdana" w:hAnsi="Verdana"/>
          <w:sz w:val="22"/>
          <w:szCs w:val="22"/>
          <w:lang w:val="es-MX"/>
        </w:rPr>
        <w:t xml:space="preserve">ediante </w:t>
      </w:r>
      <w:r>
        <w:rPr>
          <w:rFonts w:ascii="Verdana" w:hAnsi="Verdana"/>
          <w:b/>
          <w:sz w:val="22"/>
          <w:szCs w:val="22"/>
        </w:rPr>
        <w:t>Artículo 7.5.2 de la Sesión Ordinaria 38-2016 de 4 de agosto de 2016</w:t>
      </w:r>
      <w:r w:rsidRPr="00274446">
        <w:rPr>
          <w:rFonts w:ascii="Verdana" w:hAnsi="Verdana"/>
          <w:sz w:val="22"/>
          <w:szCs w:val="22"/>
        </w:rPr>
        <w:t xml:space="preserve">, </w:t>
      </w:r>
      <w:r>
        <w:rPr>
          <w:rFonts w:ascii="Verdana" w:hAnsi="Verdana"/>
          <w:sz w:val="22"/>
          <w:szCs w:val="22"/>
        </w:rPr>
        <w:t xml:space="preserve">conoce y avala el informe </w:t>
      </w:r>
      <w:r>
        <w:rPr>
          <w:rFonts w:ascii="Verdana" w:hAnsi="Verdana"/>
          <w:b/>
          <w:sz w:val="22"/>
          <w:szCs w:val="22"/>
        </w:rPr>
        <w:t>DAJ-2016-002753</w:t>
      </w:r>
      <w:r w:rsidR="0062426C">
        <w:rPr>
          <w:rFonts w:ascii="Verdana" w:hAnsi="Verdana"/>
          <w:b/>
          <w:sz w:val="22"/>
          <w:szCs w:val="22"/>
        </w:rPr>
        <w:t xml:space="preserve"> del 26 de julio de 2016 de la Dirección de Asuntos Jurídicos, </w:t>
      </w:r>
      <w:r w:rsidR="0062426C">
        <w:rPr>
          <w:rFonts w:ascii="Verdana" w:hAnsi="Verdana"/>
          <w:sz w:val="22"/>
          <w:szCs w:val="22"/>
        </w:rPr>
        <w:t>y</w:t>
      </w:r>
      <w:r>
        <w:rPr>
          <w:rFonts w:ascii="Verdana" w:hAnsi="Verdana"/>
          <w:sz w:val="22"/>
          <w:szCs w:val="22"/>
        </w:rPr>
        <w:t xml:space="preserve"> acuerda</w:t>
      </w:r>
      <w:r w:rsidR="0062426C">
        <w:rPr>
          <w:rFonts w:ascii="Verdana" w:hAnsi="Verdana"/>
          <w:sz w:val="22"/>
          <w:szCs w:val="22"/>
        </w:rPr>
        <w:t xml:space="preserve">: </w:t>
      </w:r>
      <w:r w:rsidR="0062426C" w:rsidRPr="0062426C">
        <w:rPr>
          <w:rFonts w:ascii="Verdana" w:hAnsi="Verdana"/>
          <w:i/>
          <w:sz w:val="22"/>
          <w:szCs w:val="22"/>
        </w:rPr>
        <w:t>“</w:t>
      </w:r>
      <w:r w:rsidRPr="0062426C">
        <w:rPr>
          <w:rFonts w:ascii="Verdana" w:hAnsi="Verdana"/>
          <w:i/>
          <w:sz w:val="22"/>
          <w:szCs w:val="22"/>
        </w:rPr>
        <w:t xml:space="preserve"> </w:t>
      </w:r>
      <w:r w:rsidR="0062426C" w:rsidRPr="0062426C">
        <w:rPr>
          <w:rFonts w:ascii="Verdana" w:hAnsi="Verdana"/>
          <w:i/>
          <w:sz w:val="22"/>
          <w:szCs w:val="22"/>
        </w:rPr>
        <w:t xml:space="preserve">(..)suspender la Tramitación de la Solicitud de autorización previa para ceder la concesión administrativa de conformidad con el artículo 42 de la ley N° 7969 presentada por concesionario de la placa de servicio público modalidad taxi placa </w:t>
      </w:r>
      <w:r w:rsidR="00EB218E">
        <w:rPr>
          <w:rFonts w:ascii="Verdana" w:hAnsi="Verdana"/>
          <w:i/>
          <w:sz w:val="22"/>
          <w:szCs w:val="22"/>
        </w:rPr>
        <w:t>XXX</w:t>
      </w:r>
      <w:r w:rsidR="0062426C" w:rsidRPr="0062426C">
        <w:rPr>
          <w:rFonts w:ascii="Verdana" w:hAnsi="Verdana"/>
          <w:i/>
          <w:sz w:val="22"/>
          <w:szCs w:val="22"/>
        </w:rPr>
        <w:t xml:space="preserve">, señor </w:t>
      </w:r>
      <w:r w:rsidR="00EB218E">
        <w:rPr>
          <w:rFonts w:ascii="Verdana" w:hAnsi="Verdana"/>
          <w:b/>
          <w:i/>
          <w:sz w:val="22"/>
          <w:szCs w:val="22"/>
        </w:rPr>
        <w:t>G.V.H.</w:t>
      </w:r>
      <w:r w:rsidR="0062426C" w:rsidRPr="0062426C">
        <w:rPr>
          <w:rFonts w:ascii="Verdana" w:hAnsi="Verdana"/>
          <w:b/>
          <w:i/>
          <w:sz w:val="22"/>
          <w:szCs w:val="22"/>
        </w:rPr>
        <w:t xml:space="preserve">, </w:t>
      </w:r>
      <w:r w:rsidR="0062426C" w:rsidRPr="0062426C">
        <w:rPr>
          <w:rFonts w:ascii="Verdana" w:hAnsi="Verdana"/>
          <w:b/>
          <w:i/>
          <w:sz w:val="22"/>
          <w:szCs w:val="22"/>
          <w:u w:val="single"/>
        </w:rPr>
        <w:t xml:space="preserve">quedando la valoración de la misma, supeditada a las resultas del Procedimiento Administrativo ordenado mediante artículo 8.1 de la sesión ordinaria número 10-2016(..)” </w:t>
      </w:r>
      <w:r w:rsidRPr="00274446">
        <w:rPr>
          <w:rFonts w:ascii="Verdana" w:hAnsi="Verdana"/>
          <w:sz w:val="22"/>
          <w:szCs w:val="22"/>
        </w:rPr>
        <w:t>.</w:t>
      </w:r>
      <w:r>
        <w:rPr>
          <w:rFonts w:ascii="Verdana" w:hAnsi="Verdana"/>
          <w:sz w:val="22"/>
          <w:szCs w:val="22"/>
        </w:rPr>
        <w:t xml:space="preserve"> (Léase folio 1</w:t>
      </w:r>
      <w:r w:rsidR="0062426C">
        <w:rPr>
          <w:rFonts w:ascii="Verdana" w:hAnsi="Verdana"/>
          <w:sz w:val="22"/>
          <w:szCs w:val="22"/>
        </w:rPr>
        <w:t>5</w:t>
      </w:r>
      <w:r>
        <w:rPr>
          <w:rFonts w:ascii="Verdana" w:hAnsi="Verdana"/>
          <w:sz w:val="22"/>
          <w:szCs w:val="22"/>
        </w:rPr>
        <w:t xml:space="preserve"> del expediente administrativo)</w:t>
      </w:r>
    </w:p>
    <w:p w:rsidR="00DF3D35" w:rsidRPr="00274446" w:rsidRDefault="00DF3D35" w:rsidP="00DF3D35">
      <w:pPr>
        <w:jc w:val="both"/>
        <w:rPr>
          <w:rFonts w:ascii="Verdana" w:hAnsi="Verdana"/>
          <w:sz w:val="22"/>
          <w:szCs w:val="22"/>
        </w:rPr>
      </w:pPr>
    </w:p>
    <w:p w:rsidR="00DF3D35" w:rsidRPr="00C45F3D" w:rsidRDefault="00DF3D35" w:rsidP="00DF3D35">
      <w:pPr>
        <w:jc w:val="both"/>
        <w:rPr>
          <w:rFonts w:ascii="Verdana" w:hAnsi="Verdana"/>
          <w:sz w:val="22"/>
          <w:szCs w:val="22"/>
        </w:rPr>
      </w:pPr>
      <w:r w:rsidRPr="00274446">
        <w:rPr>
          <w:rFonts w:ascii="Verdana" w:hAnsi="Verdana"/>
          <w:b/>
          <w:sz w:val="22"/>
          <w:szCs w:val="22"/>
        </w:rPr>
        <w:t xml:space="preserve">SEGUNDO: </w:t>
      </w:r>
      <w:r>
        <w:rPr>
          <w:rFonts w:ascii="Verdana" w:hAnsi="Verdana"/>
          <w:sz w:val="22"/>
          <w:szCs w:val="22"/>
        </w:rPr>
        <w:t xml:space="preserve">El recurrente interpone </w:t>
      </w:r>
      <w:r>
        <w:rPr>
          <w:rFonts w:ascii="Verdana" w:hAnsi="Verdana"/>
          <w:b/>
          <w:sz w:val="22"/>
          <w:szCs w:val="22"/>
        </w:rPr>
        <w:t>Recurso de Apelación, en subsidio y Nulidad concomitante</w:t>
      </w:r>
      <w:r>
        <w:rPr>
          <w:rFonts w:ascii="Verdana" w:hAnsi="Verdana"/>
          <w:sz w:val="22"/>
          <w:szCs w:val="22"/>
        </w:rPr>
        <w:t xml:space="preserve">, </w:t>
      </w:r>
      <w:r w:rsidR="0048199C">
        <w:rPr>
          <w:rFonts w:ascii="Verdana" w:hAnsi="Verdana"/>
          <w:sz w:val="22"/>
          <w:szCs w:val="22"/>
        </w:rPr>
        <w:t xml:space="preserve">contra el </w:t>
      </w:r>
      <w:r w:rsidR="0048199C">
        <w:rPr>
          <w:rFonts w:ascii="Verdana" w:hAnsi="Verdana"/>
          <w:b/>
          <w:sz w:val="22"/>
          <w:szCs w:val="22"/>
        </w:rPr>
        <w:t>Artículo 7.5.2 de la Sesión Ordinaria 38-2016 de 4 de agosto de 2016,</w:t>
      </w:r>
      <w:r>
        <w:rPr>
          <w:rFonts w:ascii="Verdana" w:hAnsi="Verdana"/>
          <w:b/>
          <w:sz w:val="22"/>
          <w:szCs w:val="22"/>
        </w:rPr>
        <w:t xml:space="preserve"> </w:t>
      </w:r>
      <w:r>
        <w:rPr>
          <w:rFonts w:ascii="Verdana" w:hAnsi="Verdana"/>
          <w:sz w:val="22"/>
          <w:szCs w:val="22"/>
        </w:rPr>
        <w:t xml:space="preserve">indicando en lo conducente que  </w:t>
      </w:r>
      <w:r w:rsidR="0048199C">
        <w:rPr>
          <w:rFonts w:ascii="Verdana" w:hAnsi="Verdana"/>
          <w:sz w:val="22"/>
          <w:szCs w:val="22"/>
        </w:rPr>
        <w:t xml:space="preserve">no </w:t>
      </w:r>
      <w:r>
        <w:rPr>
          <w:rFonts w:ascii="Verdana" w:hAnsi="Verdana"/>
          <w:sz w:val="22"/>
          <w:szCs w:val="22"/>
        </w:rPr>
        <w:t xml:space="preserve">existe </w:t>
      </w:r>
      <w:r w:rsidR="0048199C">
        <w:rPr>
          <w:rFonts w:ascii="Verdana" w:hAnsi="Verdana"/>
          <w:sz w:val="22"/>
          <w:szCs w:val="22"/>
        </w:rPr>
        <w:t>norma alguna que determine que se instruirá un procedimiento administrativo de caducidad a aquellos concesionarios que no realicen el cambio de unidad por el advenimiento de la vida útil;  el  CTP debió reglamentar tal situación pero no lo hizo por lo que no es procedente se le siga el respectivo procedimiento</w:t>
      </w:r>
      <w:r>
        <w:rPr>
          <w:rFonts w:ascii="Verdana" w:hAnsi="Verdana"/>
          <w:sz w:val="22"/>
          <w:szCs w:val="22"/>
        </w:rPr>
        <w:t>.</w:t>
      </w:r>
      <w:r w:rsidR="003C2249">
        <w:rPr>
          <w:rFonts w:ascii="Verdana" w:hAnsi="Verdana"/>
          <w:sz w:val="22"/>
          <w:szCs w:val="22"/>
        </w:rPr>
        <w:t xml:space="preserve"> Por lo que el mismo carece de mérito y causa</w:t>
      </w:r>
      <w:r w:rsidR="00D66926">
        <w:rPr>
          <w:rFonts w:ascii="Verdana" w:hAnsi="Verdana"/>
          <w:sz w:val="22"/>
          <w:szCs w:val="22"/>
        </w:rPr>
        <w:t>.</w:t>
      </w:r>
      <w:r>
        <w:rPr>
          <w:rFonts w:ascii="Verdana" w:hAnsi="Verdana"/>
          <w:sz w:val="22"/>
          <w:szCs w:val="22"/>
        </w:rPr>
        <w:t xml:space="preserve"> (Léanse folios del </w:t>
      </w:r>
      <w:r w:rsidR="003C2249">
        <w:rPr>
          <w:rFonts w:ascii="Verdana" w:hAnsi="Verdana"/>
          <w:sz w:val="22"/>
          <w:szCs w:val="22"/>
        </w:rPr>
        <w:t>7</w:t>
      </w:r>
      <w:r>
        <w:rPr>
          <w:rFonts w:ascii="Verdana" w:hAnsi="Verdana"/>
          <w:sz w:val="22"/>
          <w:szCs w:val="22"/>
        </w:rPr>
        <w:t xml:space="preserve"> al </w:t>
      </w:r>
      <w:r w:rsidR="003C2249">
        <w:rPr>
          <w:rFonts w:ascii="Verdana" w:hAnsi="Verdana"/>
          <w:sz w:val="22"/>
          <w:szCs w:val="22"/>
        </w:rPr>
        <w:t>13</w:t>
      </w:r>
      <w:r>
        <w:rPr>
          <w:rFonts w:ascii="Verdana" w:hAnsi="Verdana"/>
          <w:sz w:val="22"/>
          <w:szCs w:val="22"/>
        </w:rPr>
        <w:t xml:space="preserve"> del expediente administrativo)</w:t>
      </w:r>
    </w:p>
    <w:p w:rsidR="00DF3D35" w:rsidRPr="00274446" w:rsidRDefault="00DF3D35" w:rsidP="00DF3D35">
      <w:pPr>
        <w:jc w:val="both"/>
        <w:rPr>
          <w:rFonts w:ascii="Verdana" w:hAnsi="Verdana"/>
          <w:sz w:val="22"/>
          <w:szCs w:val="22"/>
        </w:rPr>
      </w:pPr>
    </w:p>
    <w:p w:rsidR="003C2249" w:rsidRDefault="00DF3D35" w:rsidP="003C2249">
      <w:pPr>
        <w:jc w:val="both"/>
        <w:rPr>
          <w:rFonts w:ascii="Verdana" w:hAnsi="Verdana"/>
          <w:sz w:val="22"/>
          <w:szCs w:val="22"/>
        </w:rPr>
      </w:pPr>
      <w:r w:rsidRPr="00274446">
        <w:rPr>
          <w:rFonts w:ascii="Verdana" w:hAnsi="Verdana"/>
          <w:b/>
          <w:sz w:val="22"/>
          <w:szCs w:val="22"/>
        </w:rPr>
        <w:t xml:space="preserve">TERCERO: </w:t>
      </w:r>
      <w:r w:rsidR="003C2249" w:rsidRPr="00274446">
        <w:rPr>
          <w:rFonts w:ascii="Verdana" w:hAnsi="Verdana"/>
          <w:sz w:val="22"/>
          <w:szCs w:val="22"/>
        </w:rPr>
        <w:t>L</w:t>
      </w:r>
      <w:r w:rsidR="003C2249">
        <w:rPr>
          <w:rFonts w:ascii="Verdana" w:hAnsi="Verdana"/>
          <w:sz w:val="22"/>
          <w:szCs w:val="22"/>
        </w:rPr>
        <w:t>a</w:t>
      </w:r>
      <w:r w:rsidR="003C2249" w:rsidRPr="00274446">
        <w:rPr>
          <w:rFonts w:ascii="Verdana" w:hAnsi="Verdana"/>
          <w:sz w:val="22"/>
          <w:szCs w:val="22"/>
        </w:rPr>
        <w:t xml:space="preserve"> Junta Directiva del Consejo de Transporte Público</w:t>
      </w:r>
      <w:r w:rsidR="003C2249" w:rsidRPr="00274446">
        <w:rPr>
          <w:rFonts w:ascii="Verdana" w:hAnsi="Verdana"/>
          <w:sz w:val="22"/>
          <w:szCs w:val="22"/>
          <w:lang w:val="es-MX"/>
        </w:rPr>
        <w:t xml:space="preserve"> </w:t>
      </w:r>
      <w:r w:rsidR="003C2249">
        <w:rPr>
          <w:rFonts w:ascii="Verdana" w:hAnsi="Verdana"/>
          <w:sz w:val="22"/>
          <w:szCs w:val="22"/>
          <w:lang w:val="es-MX"/>
        </w:rPr>
        <w:t>m</w:t>
      </w:r>
      <w:r w:rsidR="003C2249" w:rsidRPr="00274446">
        <w:rPr>
          <w:rFonts w:ascii="Verdana" w:hAnsi="Verdana"/>
          <w:sz w:val="22"/>
          <w:szCs w:val="22"/>
          <w:lang w:val="es-MX"/>
        </w:rPr>
        <w:t xml:space="preserve">ediante </w:t>
      </w:r>
      <w:r w:rsidR="003C2249" w:rsidRPr="003C2249">
        <w:rPr>
          <w:rFonts w:ascii="Verdana" w:hAnsi="Verdana"/>
          <w:b/>
          <w:sz w:val="22"/>
          <w:szCs w:val="22"/>
          <w:lang w:val="es-MX"/>
        </w:rPr>
        <w:t>Artículo</w:t>
      </w:r>
      <w:r w:rsidR="003C2249">
        <w:rPr>
          <w:rFonts w:ascii="Verdana" w:hAnsi="Verdana"/>
          <w:sz w:val="22"/>
          <w:szCs w:val="22"/>
          <w:lang w:val="es-MX"/>
        </w:rPr>
        <w:t xml:space="preserve"> </w:t>
      </w:r>
      <w:r w:rsidR="003C2249" w:rsidRPr="003C2249">
        <w:rPr>
          <w:rFonts w:ascii="Verdana" w:hAnsi="Verdana"/>
          <w:b/>
          <w:sz w:val="22"/>
          <w:szCs w:val="22"/>
        </w:rPr>
        <w:t xml:space="preserve">8.1 de la </w:t>
      </w:r>
      <w:r w:rsidR="003C2249">
        <w:rPr>
          <w:rFonts w:ascii="Verdana" w:hAnsi="Verdana"/>
          <w:b/>
          <w:sz w:val="22"/>
          <w:szCs w:val="22"/>
        </w:rPr>
        <w:t>S</w:t>
      </w:r>
      <w:r w:rsidR="003C2249" w:rsidRPr="003C2249">
        <w:rPr>
          <w:rFonts w:ascii="Verdana" w:hAnsi="Verdana"/>
          <w:b/>
          <w:sz w:val="22"/>
          <w:szCs w:val="22"/>
        </w:rPr>
        <w:t xml:space="preserve">esión </w:t>
      </w:r>
      <w:r w:rsidR="003C2249">
        <w:rPr>
          <w:rFonts w:ascii="Verdana" w:hAnsi="Verdana"/>
          <w:b/>
          <w:sz w:val="22"/>
          <w:szCs w:val="22"/>
        </w:rPr>
        <w:t>O</w:t>
      </w:r>
      <w:r w:rsidR="003C2249" w:rsidRPr="003C2249">
        <w:rPr>
          <w:rFonts w:ascii="Verdana" w:hAnsi="Verdana"/>
          <w:b/>
          <w:sz w:val="22"/>
          <w:szCs w:val="22"/>
        </w:rPr>
        <w:t>rdinaria número 10-2016</w:t>
      </w:r>
      <w:r w:rsidR="003C2249" w:rsidRPr="00274446">
        <w:rPr>
          <w:rFonts w:ascii="Verdana" w:hAnsi="Verdana"/>
          <w:sz w:val="22"/>
          <w:szCs w:val="22"/>
        </w:rPr>
        <w:t xml:space="preserve">, </w:t>
      </w:r>
      <w:r w:rsidR="003C2249">
        <w:rPr>
          <w:rFonts w:ascii="Verdana" w:hAnsi="Verdana"/>
          <w:sz w:val="22"/>
          <w:szCs w:val="22"/>
        </w:rPr>
        <w:t xml:space="preserve">dispuso lo siguiente: (Léanse folios </w:t>
      </w:r>
      <w:r w:rsidR="00B7024C">
        <w:rPr>
          <w:rFonts w:ascii="Verdana" w:hAnsi="Verdana"/>
          <w:sz w:val="22"/>
          <w:szCs w:val="22"/>
        </w:rPr>
        <w:t>31 a 50</w:t>
      </w:r>
      <w:r w:rsidR="003C2249">
        <w:rPr>
          <w:rFonts w:ascii="Verdana" w:hAnsi="Verdana"/>
          <w:sz w:val="22"/>
          <w:szCs w:val="22"/>
        </w:rPr>
        <w:t xml:space="preserve"> del expediente administrativo)</w:t>
      </w:r>
    </w:p>
    <w:p w:rsidR="003C2249" w:rsidRDefault="003C2249" w:rsidP="003C2249">
      <w:pPr>
        <w:jc w:val="both"/>
        <w:rPr>
          <w:rFonts w:ascii="Verdana" w:hAnsi="Verdana"/>
          <w:sz w:val="22"/>
          <w:szCs w:val="22"/>
        </w:rPr>
      </w:pPr>
    </w:p>
    <w:p w:rsidR="003C2249" w:rsidRPr="00360CE1" w:rsidRDefault="003C2249" w:rsidP="00360CE1">
      <w:pPr>
        <w:ind w:left="397" w:right="397"/>
        <w:jc w:val="both"/>
        <w:rPr>
          <w:rFonts w:ascii="Verdana" w:hAnsi="Verdana"/>
          <w:i/>
          <w:sz w:val="16"/>
          <w:szCs w:val="16"/>
        </w:rPr>
      </w:pPr>
      <w:r w:rsidRPr="00360CE1">
        <w:rPr>
          <w:rFonts w:ascii="Verdana" w:hAnsi="Verdana"/>
          <w:i/>
          <w:sz w:val="16"/>
          <w:szCs w:val="16"/>
        </w:rPr>
        <w:t xml:space="preserve">“ARTICULO 8.1.- Se conoce oficio DE 2016-0648 y DAJ 2016-000722, referente a Programación de citas para taxista con unidades modelo 2000, lista de concesionarios de transporte remunerado de personas modalidad taxi remitidas por correo electrónico que se encuentran inscritas con unidades modelo 2000 y que a la fecha no se registra ante la Dirección Jurídica que hubieran tramitado cambio de unidad. </w:t>
      </w:r>
    </w:p>
    <w:p w:rsidR="003C2249" w:rsidRPr="00360CE1" w:rsidRDefault="003C2249" w:rsidP="00360CE1">
      <w:pPr>
        <w:ind w:left="397" w:right="397"/>
        <w:jc w:val="both"/>
        <w:rPr>
          <w:rFonts w:ascii="Verdana" w:hAnsi="Verdana"/>
          <w:i/>
          <w:sz w:val="16"/>
          <w:szCs w:val="16"/>
        </w:rPr>
      </w:pPr>
      <w:r w:rsidRPr="00360CE1">
        <w:rPr>
          <w:rFonts w:ascii="Verdana" w:hAnsi="Verdana"/>
          <w:i/>
          <w:sz w:val="16"/>
          <w:szCs w:val="16"/>
        </w:rPr>
        <w:t xml:space="preserve"> </w:t>
      </w:r>
    </w:p>
    <w:p w:rsidR="003C2249" w:rsidRPr="00360CE1" w:rsidRDefault="003C2249" w:rsidP="00360CE1">
      <w:pPr>
        <w:ind w:left="397" w:right="397"/>
        <w:jc w:val="both"/>
        <w:rPr>
          <w:rFonts w:ascii="Verdana" w:hAnsi="Verdana"/>
          <w:i/>
          <w:sz w:val="16"/>
          <w:szCs w:val="16"/>
        </w:rPr>
      </w:pPr>
      <w:r w:rsidRPr="00360CE1">
        <w:rPr>
          <w:rFonts w:ascii="Verdana" w:hAnsi="Verdana"/>
          <w:i/>
          <w:sz w:val="16"/>
          <w:szCs w:val="16"/>
        </w:rPr>
        <w:t xml:space="preserve">CONSIDERANDO: </w:t>
      </w:r>
    </w:p>
    <w:p w:rsidR="003C2249" w:rsidRPr="00360CE1" w:rsidRDefault="003C2249" w:rsidP="00360CE1">
      <w:pPr>
        <w:ind w:left="397" w:right="397"/>
        <w:jc w:val="both"/>
        <w:rPr>
          <w:rFonts w:ascii="Verdana" w:hAnsi="Verdana"/>
          <w:i/>
          <w:sz w:val="16"/>
          <w:szCs w:val="16"/>
        </w:rPr>
      </w:pPr>
      <w:r w:rsidRPr="00360CE1">
        <w:rPr>
          <w:rFonts w:ascii="Verdana" w:hAnsi="Verdana"/>
          <w:i/>
          <w:sz w:val="16"/>
          <w:szCs w:val="16"/>
        </w:rPr>
        <w:t xml:space="preserve">ÚNICO: Este Órgano Colegiado procede analizar el oficio DE 2016-0648 y DAJ 2016-000722, referente a Programación de citas para taxista con unidades modelo 2000, lista de concesionarios de transporte remunerado de personas modalidad taxi remitidas por correo electrónico que se encuentran inscritas con unidades modelo 2000 y que a la fecha no se registra ante la Dirección Jurídica que hubieran tramitado cambio de unidad, mocionándose para acoger las recomendaciones contenidas en el oficio dicho, basados en los fundamentos, motivos y contenidos, desarrollados en los considerandos del mismo, el cual forma parte integral de esta acta </w:t>
      </w:r>
    </w:p>
    <w:p w:rsidR="003C2249" w:rsidRPr="00360CE1" w:rsidRDefault="003C2249" w:rsidP="00360CE1">
      <w:pPr>
        <w:ind w:left="397" w:right="397"/>
        <w:jc w:val="both"/>
        <w:rPr>
          <w:rFonts w:ascii="Verdana" w:hAnsi="Verdana"/>
          <w:i/>
          <w:sz w:val="16"/>
          <w:szCs w:val="16"/>
        </w:rPr>
      </w:pPr>
      <w:r w:rsidRPr="00360CE1">
        <w:rPr>
          <w:rFonts w:ascii="Verdana" w:hAnsi="Verdana"/>
          <w:i/>
          <w:sz w:val="16"/>
          <w:szCs w:val="16"/>
        </w:rPr>
        <w:lastRenderedPageBreak/>
        <w:t>POR TANTO, SE ACUERDA por votación unánime de los presentes: 1. Aprobar, basados en los fundamentos, motivos y contenidos, desarrollados en los considerandos del oficio DE 2016-0648 y DAJ 2016-000722, todas las recomendaciones contenidas en el oficio dicho, el cual forma parte integral de este acuerdo. 2. Autorización para que en forma general les sea autorizada la realización del cambio de unidad a cada concesionario que así lo solicite, lo anterior, sujeto la apertura de los respectivos procedimientos administrativos ordinarios, según lo adoptado en el acuerdo contenido en el Artículo 8.2 de la Sesión Ordinaria 06-2016 del 10 de febrero recién pasado, los cuales deberán realizarse para averiguar la verdad real de los hechos en cuanto al incumplimiento de la antigüedad del vehículo taxi. 3. Iniciar Procedimiento Administrativo en contra de los concesionarios de taxi (detallados en el anexo adjunto) que a la fecha no han presentado gestión de cambio de unidad (modelo 2000), acuerdo que conlleva efectos individuales cada uno de los concesionarios inmersos en el presente informe, y se comisiona a la Dirección de Asuntos Jurídicos para la ejecución de los procedimientos ordenados. 4. Informar a los concesionarios de taxi, que se enuncian en el anexo del presente informe, que en estos casos, pueden concretarse el cambio de unidad, previo cumplimiento de requisitos, situación que deberá determinar el Departamento de Administración de Concesiones y Permisos, y previo a que el concesionario señale expresamente por escrito y conste en el expediente, estar de acuerdo con el cambio de unidad, indistintamente de las resultas o hallazgos que se configuren finalmente en el procedimiento administrativo, para lo cual deberá completas la boleta aprobada por la Junta Directiva mediante el artículo 8.2 de la Sesión Ordinaria 06-2016 del 10 de febrero del 2016. 5. Notifíquese: a los concesionarios de taxis en el anexo adjunto / Dirección Ejecutiva a los correos mfallas@ctp.go.cr, sfonseca@ctp.go.cr / Dirección Técnica al correo aorozco@ctp.go.cr / Departamento de Administración de Concesiones y Permisos al correo jbaltodano@ctp.go.cr / Dirección de Asuntos Jurídicos al correo scerdas@ctp.go.cr / Plataforma de Servicios al correo prosales@ctp.go.cr 6. Se declara firme.- (…)</w:t>
      </w:r>
    </w:p>
    <w:p w:rsidR="003C2249" w:rsidRPr="00360CE1" w:rsidRDefault="003C2249" w:rsidP="00360CE1">
      <w:pPr>
        <w:ind w:left="397" w:right="397"/>
        <w:jc w:val="both"/>
        <w:rPr>
          <w:rFonts w:ascii="Verdana" w:hAnsi="Verdana"/>
          <w:i/>
          <w:sz w:val="16"/>
          <w:szCs w:val="16"/>
        </w:rPr>
      </w:pPr>
    </w:p>
    <w:p w:rsidR="003C2249" w:rsidRPr="00360CE1" w:rsidRDefault="003C2249" w:rsidP="00360CE1">
      <w:pPr>
        <w:ind w:left="397" w:right="397"/>
        <w:jc w:val="both"/>
        <w:rPr>
          <w:rFonts w:ascii="Verdana" w:hAnsi="Verdana"/>
          <w:i/>
          <w:sz w:val="16"/>
          <w:szCs w:val="16"/>
        </w:rPr>
      </w:pPr>
    </w:p>
    <w:tbl>
      <w:tblPr>
        <w:tblStyle w:val="Tablaconcuadrcula"/>
        <w:tblW w:w="0" w:type="auto"/>
        <w:tblLook w:val="04A0" w:firstRow="1" w:lastRow="0" w:firstColumn="1" w:lastColumn="0" w:noHBand="0" w:noVBand="1"/>
      </w:tblPr>
      <w:tblGrid>
        <w:gridCol w:w="1565"/>
        <w:gridCol w:w="1715"/>
        <w:gridCol w:w="1705"/>
        <w:gridCol w:w="1339"/>
        <w:gridCol w:w="1712"/>
      </w:tblGrid>
      <w:tr w:rsidR="003C2249" w:rsidRPr="00360CE1" w:rsidTr="00360CE1">
        <w:tc>
          <w:tcPr>
            <w:tcW w:w="1565" w:type="dxa"/>
          </w:tcPr>
          <w:p w:rsidR="003C2249" w:rsidRPr="00360CE1" w:rsidRDefault="00EB218E" w:rsidP="00360CE1">
            <w:pPr>
              <w:ind w:left="397" w:right="397"/>
              <w:jc w:val="both"/>
              <w:rPr>
                <w:rFonts w:ascii="Verdana" w:hAnsi="Verdana"/>
                <w:i/>
                <w:sz w:val="16"/>
                <w:szCs w:val="16"/>
              </w:rPr>
            </w:pPr>
            <w:r>
              <w:rPr>
                <w:rFonts w:ascii="Verdana" w:hAnsi="Verdana"/>
                <w:i/>
                <w:sz w:val="16"/>
                <w:szCs w:val="16"/>
              </w:rPr>
              <w:t>XXX</w:t>
            </w:r>
          </w:p>
        </w:tc>
        <w:tc>
          <w:tcPr>
            <w:tcW w:w="1715" w:type="dxa"/>
          </w:tcPr>
          <w:p w:rsidR="003C2249" w:rsidRPr="00360CE1" w:rsidRDefault="00EB218E" w:rsidP="00360CE1">
            <w:pPr>
              <w:ind w:left="397" w:right="397"/>
              <w:jc w:val="both"/>
              <w:rPr>
                <w:rFonts w:ascii="Verdana" w:hAnsi="Verdana"/>
                <w:i/>
                <w:sz w:val="16"/>
                <w:szCs w:val="16"/>
              </w:rPr>
            </w:pPr>
            <w:r>
              <w:rPr>
                <w:rFonts w:ascii="Verdana" w:hAnsi="Verdana"/>
                <w:i/>
                <w:sz w:val="16"/>
                <w:szCs w:val="16"/>
              </w:rPr>
              <w:t>XXX</w:t>
            </w:r>
          </w:p>
        </w:tc>
        <w:tc>
          <w:tcPr>
            <w:tcW w:w="1705" w:type="dxa"/>
          </w:tcPr>
          <w:p w:rsidR="003C2249" w:rsidRPr="00360CE1" w:rsidRDefault="00EB218E" w:rsidP="00360CE1">
            <w:pPr>
              <w:ind w:left="397" w:right="397"/>
              <w:jc w:val="both"/>
              <w:rPr>
                <w:rFonts w:ascii="Verdana" w:hAnsi="Verdana"/>
                <w:i/>
                <w:sz w:val="16"/>
                <w:szCs w:val="16"/>
              </w:rPr>
            </w:pPr>
            <w:r>
              <w:rPr>
                <w:rFonts w:ascii="Verdana" w:hAnsi="Verdana"/>
                <w:i/>
                <w:sz w:val="16"/>
                <w:szCs w:val="16"/>
              </w:rPr>
              <w:t>XXX</w:t>
            </w:r>
          </w:p>
        </w:tc>
        <w:tc>
          <w:tcPr>
            <w:tcW w:w="593" w:type="dxa"/>
          </w:tcPr>
          <w:p w:rsidR="003C2249" w:rsidRPr="00360CE1" w:rsidRDefault="00EB218E" w:rsidP="00360CE1">
            <w:pPr>
              <w:ind w:left="397" w:right="397"/>
              <w:jc w:val="both"/>
              <w:rPr>
                <w:rFonts w:ascii="Verdana" w:hAnsi="Verdana"/>
                <w:i/>
                <w:sz w:val="16"/>
                <w:szCs w:val="16"/>
              </w:rPr>
            </w:pPr>
            <w:r>
              <w:rPr>
                <w:rFonts w:ascii="Verdana" w:hAnsi="Verdana"/>
                <w:i/>
                <w:sz w:val="16"/>
                <w:szCs w:val="16"/>
              </w:rPr>
              <w:t>XXX</w:t>
            </w:r>
          </w:p>
        </w:tc>
        <w:tc>
          <w:tcPr>
            <w:tcW w:w="1712" w:type="dxa"/>
          </w:tcPr>
          <w:p w:rsidR="003C2249" w:rsidRPr="00360CE1" w:rsidRDefault="00EB218E" w:rsidP="00360CE1">
            <w:pPr>
              <w:ind w:left="397" w:right="397"/>
              <w:jc w:val="both"/>
              <w:rPr>
                <w:rFonts w:ascii="Verdana" w:hAnsi="Verdana"/>
                <w:i/>
                <w:sz w:val="16"/>
                <w:szCs w:val="16"/>
              </w:rPr>
            </w:pPr>
            <w:r>
              <w:rPr>
                <w:rFonts w:ascii="Verdana" w:hAnsi="Verdana"/>
                <w:i/>
                <w:sz w:val="16"/>
                <w:szCs w:val="16"/>
              </w:rPr>
              <w:t>XXX</w:t>
            </w:r>
          </w:p>
        </w:tc>
      </w:tr>
    </w:tbl>
    <w:p w:rsidR="003C2249" w:rsidRPr="00360CE1" w:rsidRDefault="00360CE1" w:rsidP="00360CE1">
      <w:pPr>
        <w:ind w:left="397" w:right="397"/>
        <w:jc w:val="both"/>
        <w:rPr>
          <w:rFonts w:ascii="Verdana" w:hAnsi="Verdana"/>
          <w:i/>
          <w:sz w:val="16"/>
          <w:szCs w:val="16"/>
        </w:rPr>
      </w:pPr>
      <w:r w:rsidRPr="00360CE1">
        <w:rPr>
          <w:rFonts w:ascii="Verdana" w:hAnsi="Verdana"/>
          <w:i/>
          <w:sz w:val="16"/>
          <w:szCs w:val="16"/>
        </w:rPr>
        <w:t>(..)”</w:t>
      </w:r>
    </w:p>
    <w:p w:rsidR="00DF3D35" w:rsidRDefault="00DF3D35" w:rsidP="00DF3D35">
      <w:pPr>
        <w:jc w:val="both"/>
        <w:rPr>
          <w:rFonts w:ascii="Verdana" w:hAnsi="Verdana"/>
          <w:b/>
          <w:sz w:val="22"/>
          <w:szCs w:val="22"/>
          <w:lang w:val="es-MX"/>
        </w:rPr>
      </w:pPr>
    </w:p>
    <w:p w:rsidR="00DF3D35" w:rsidRDefault="00DF3D35" w:rsidP="00DF3D35">
      <w:pPr>
        <w:jc w:val="both"/>
        <w:rPr>
          <w:rFonts w:ascii="Verdana" w:hAnsi="Verdana"/>
          <w:b/>
          <w:sz w:val="22"/>
          <w:szCs w:val="22"/>
          <w:lang w:val="es-MX"/>
        </w:rPr>
      </w:pPr>
    </w:p>
    <w:p w:rsidR="00DF3D35" w:rsidRPr="00561D42" w:rsidRDefault="00DF3D35" w:rsidP="00DF3D35">
      <w:pPr>
        <w:jc w:val="both"/>
        <w:rPr>
          <w:rFonts w:ascii="Verdana" w:hAnsi="Verdana"/>
          <w:sz w:val="22"/>
          <w:szCs w:val="22"/>
        </w:rPr>
      </w:pPr>
      <w:r w:rsidRPr="00274446">
        <w:rPr>
          <w:rFonts w:ascii="Verdana" w:hAnsi="Verdana"/>
          <w:b/>
          <w:sz w:val="22"/>
          <w:szCs w:val="22"/>
          <w:lang w:val="es-MX"/>
        </w:rPr>
        <w:t xml:space="preserve">CUARTO: </w:t>
      </w:r>
      <w:r>
        <w:rPr>
          <w:rFonts w:ascii="Verdana" w:hAnsi="Verdana"/>
          <w:sz w:val="22"/>
          <w:szCs w:val="22"/>
          <w:lang w:val="es-MX"/>
        </w:rPr>
        <w:t xml:space="preserve">La Junta Directiva del Consejo de Transporte Público, determina mediante </w:t>
      </w:r>
      <w:r>
        <w:rPr>
          <w:rFonts w:ascii="Verdana" w:hAnsi="Verdana"/>
          <w:b/>
          <w:sz w:val="22"/>
          <w:szCs w:val="22"/>
          <w:lang w:val="es-MX"/>
        </w:rPr>
        <w:t>acuerdo 7.</w:t>
      </w:r>
      <w:r w:rsidR="00360CE1">
        <w:rPr>
          <w:rFonts w:ascii="Verdana" w:hAnsi="Verdana"/>
          <w:b/>
          <w:sz w:val="22"/>
          <w:szCs w:val="22"/>
          <w:lang w:val="es-MX"/>
        </w:rPr>
        <w:t>12</w:t>
      </w:r>
      <w:r>
        <w:rPr>
          <w:rFonts w:ascii="Verdana" w:hAnsi="Verdana"/>
          <w:b/>
          <w:sz w:val="22"/>
          <w:szCs w:val="22"/>
          <w:lang w:val="es-MX"/>
        </w:rPr>
        <w:t>.</w:t>
      </w:r>
      <w:r w:rsidR="00360CE1">
        <w:rPr>
          <w:rFonts w:ascii="Verdana" w:hAnsi="Verdana"/>
          <w:b/>
          <w:sz w:val="22"/>
          <w:szCs w:val="22"/>
          <w:lang w:val="es-MX"/>
        </w:rPr>
        <w:t>5</w:t>
      </w:r>
      <w:r>
        <w:rPr>
          <w:rFonts w:ascii="Verdana" w:hAnsi="Verdana"/>
          <w:b/>
          <w:sz w:val="22"/>
          <w:szCs w:val="22"/>
          <w:lang w:val="es-MX"/>
        </w:rPr>
        <w:t xml:space="preserve"> de la Sesión Ordinaria </w:t>
      </w:r>
      <w:r w:rsidR="00360CE1">
        <w:rPr>
          <w:rFonts w:ascii="Verdana" w:hAnsi="Verdana"/>
          <w:b/>
          <w:sz w:val="22"/>
          <w:szCs w:val="22"/>
          <w:lang w:val="es-MX"/>
        </w:rPr>
        <w:t>46</w:t>
      </w:r>
      <w:r>
        <w:rPr>
          <w:rFonts w:ascii="Verdana" w:hAnsi="Verdana"/>
          <w:b/>
          <w:sz w:val="22"/>
          <w:szCs w:val="22"/>
          <w:lang w:val="es-MX"/>
        </w:rPr>
        <w:t>-201</w:t>
      </w:r>
      <w:r w:rsidR="00360CE1">
        <w:rPr>
          <w:rFonts w:ascii="Verdana" w:hAnsi="Verdana"/>
          <w:b/>
          <w:sz w:val="22"/>
          <w:szCs w:val="22"/>
          <w:lang w:val="es-MX"/>
        </w:rPr>
        <w:t>6</w:t>
      </w:r>
      <w:r>
        <w:rPr>
          <w:rFonts w:ascii="Verdana" w:hAnsi="Verdana"/>
          <w:b/>
          <w:sz w:val="22"/>
          <w:szCs w:val="22"/>
          <w:lang w:val="es-MX"/>
        </w:rPr>
        <w:t xml:space="preserve"> del 2</w:t>
      </w:r>
      <w:r w:rsidR="00360CE1">
        <w:rPr>
          <w:rFonts w:ascii="Verdana" w:hAnsi="Verdana"/>
          <w:b/>
          <w:sz w:val="22"/>
          <w:szCs w:val="22"/>
          <w:lang w:val="es-MX"/>
        </w:rPr>
        <w:t>8</w:t>
      </w:r>
      <w:r>
        <w:rPr>
          <w:rFonts w:ascii="Verdana" w:hAnsi="Verdana"/>
          <w:b/>
          <w:sz w:val="22"/>
          <w:szCs w:val="22"/>
          <w:lang w:val="es-MX"/>
        </w:rPr>
        <w:t xml:space="preserve"> de </w:t>
      </w:r>
      <w:r w:rsidR="00360CE1">
        <w:rPr>
          <w:rFonts w:ascii="Verdana" w:hAnsi="Verdana"/>
          <w:b/>
          <w:sz w:val="22"/>
          <w:szCs w:val="22"/>
          <w:lang w:val="es-MX"/>
        </w:rPr>
        <w:t>setiembre</w:t>
      </w:r>
      <w:r>
        <w:rPr>
          <w:rFonts w:ascii="Verdana" w:hAnsi="Verdana"/>
          <w:b/>
          <w:sz w:val="22"/>
          <w:szCs w:val="22"/>
          <w:lang w:val="es-MX"/>
        </w:rPr>
        <w:t xml:space="preserve"> de 201</w:t>
      </w:r>
      <w:r w:rsidR="00360CE1">
        <w:rPr>
          <w:rFonts w:ascii="Verdana" w:hAnsi="Verdana"/>
          <w:b/>
          <w:sz w:val="22"/>
          <w:szCs w:val="22"/>
          <w:lang w:val="es-MX"/>
        </w:rPr>
        <w:t>6</w:t>
      </w:r>
      <w:r>
        <w:rPr>
          <w:rFonts w:ascii="Verdana" w:hAnsi="Verdana"/>
          <w:b/>
          <w:sz w:val="22"/>
          <w:szCs w:val="22"/>
          <w:lang w:val="es-MX"/>
        </w:rPr>
        <w:t xml:space="preserve">, </w:t>
      </w:r>
      <w:r w:rsidR="00360CE1">
        <w:rPr>
          <w:rFonts w:ascii="Verdana" w:hAnsi="Verdana"/>
          <w:sz w:val="22"/>
          <w:szCs w:val="22"/>
          <w:lang w:val="es-MX"/>
        </w:rPr>
        <w:t xml:space="preserve">conoce y avala el </w:t>
      </w:r>
      <w:r w:rsidR="00360CE1">
        <w:rPr>
          <w:rFonts w:ascii="Verdana" w:hAnsi="Verdana"/>
          <w:b/>
          <w:sz w:val="22"/>
          <w:szCs w:val="22"/>
          <w:lang w:val="es-MX"/>
        </w:rPr>
        <w:t xml:space="preserve">Informe de la Dirección de Asuntos Jurídicos, el DAJ-201600363 del 23 de setiembre de 2016 </w:t>
      </w:r>
      <w:r w:rsidR="00360CE1">
        <w:rPr>
          <w:rFonts w:ascii="Verdana" w:hAnsi="Verdana"/>
          <w:sz w:val="22"/>
          <w:szCs w:val="22"/>
          <w:lang w:val="es-MX"/>
        </w:rPr>
        <w:t xml:space="preserve">y acuerda </w:t>
      </w:r>
      <w:r>
        <w:rPr>
          <w:rFonts w:ascii="Verdana" w:hAnsi="Verdana"/>
          <w:sz w:val="22"/>
          <w:szCs w:val="22"/>
          <w:lang w:val="es-MX"/>
        </w:rPr>
        <w:t xml:space="preserve">rechazar </w:t>
      </w:r>
      <w:r w:rsidR="00360CE1">
        <w:rPr>
          <w:rFonts w:ascii="Verdana" w:hAnsi="Verdana"/>
          <w:sz w:val="22"/>
          <w:szCs w:val="22"/>
          <w:lang w:val="es-MX"/>
        </w:rPr>
        <w:t xml:space="preserve">las acciones recursivas, así como la Nulidad concomitante por </w:t>
      </w:r>
      <w:r w:rsidR="00B7024C">
        <w:rPr>
          <w:rFonts w:ascii="Verdana" w:hAnsi="Verdana"/>
          <w:sz w:val="22"/>
          <w:szCs w:val="22"/>
          <w:lang w:val="es-MX"/>
        </w:rPr>
        <w:t>improcedentes.</w:t>
      </w:r>
      <w:r>
        <w:rPr>
          <w:rFonts w:ascii="Verdana" w:hAnsi="Verdana"/>
          <w:b/>
          <w:sz w:val="22"/>
          <w:szCs w:val="22"/>
          <w:lang w:val="es-MX"/>
        </w:rPr>
        <w:t xml:space="preserve">  </w:t>
      </w:r>
      <w:r>
        <w:rPr>
          <w:rFonts w:ascii="Verdana" w:hAnsi="Verdana"/>
          <w:sz w:val="22"/>
          <w:szCs w:val="22"/>
        </w:rPr>
        <w:t>(Léa</w:t>
      </w:r>
      <w:r w:rsidR="00360CE1">
        <w:rPr>
          <w:rFonts w:ascii="Verdana" w:hAnsi="Verdana"/>
          <w:sz w:val="22"/>
          <w:szCs w:val="22"/>
        </w:rPr>
        <w:t>n</w:t>
      </w:r>
      <w:r>
        <w:rPr>
          <w:rFonts w:ascii="Verdana" w:hAnsi="Verdana"/>
          <w:sz w:val="22"/>
          <w:szCs w:val="22"/>
        </w:rPr>
        <w:t>se folio</w:t>
      </w:r>
      <w:r w:rsidR="00360CE1">
        <w:rPr>
          <w:rFonts w:ascii="Verdana" w:hAnsi="Verdana"/>
          <w:sz w:val="22"/>
          <w:szCs w:val="22"/>
        </w:rPr>
        <w:t xml:space="preserve">s del </w:t>
      </w:r>
      <w:r w:rsidR="004E43B6">
        <w:rPr>
          <w:rFonts w:ascii="Verdana" w:hAnsi="Verdana"/>
          <w:sz w:val="22"/>
          <w:szCs w:val="22"/>
        </w:rPr>
        <w:t>3</w:t>
      </w:r>
      <w:r w:rsidR="00360CE1">
        <w:rPr>
          <w:rFonts w:ascii="Verdana" w:hAnsi="Verdana"/>
          <w:sz w:val="22"/>
          <w:szCs w:val="22"/>
        </w:rPr>
        <w:t>1 al 5</w:t>
      </w:r>
      <w:r w:rsidR="004E43B6">
        <w:rPr>
          <w:rFonts w:ascii="Verdana" w:hAnsi="Verdana"/>
          <w:sz w:val="22"/>
          <w:szCs w:val="22"/>
        </w:rPr>
        <w:t>0</w:t>
      </w:r>
      <w:r>
        <w:rPr>
          <w:rFonts w:ascii="Verdana" w:hAnsi="Verdana"/>
          <w:sz w:val="22"/>
          <w:szCs w:val="22"/>
        </w:rPr>
        <w:t xml:space="preserve"> del expediente administrativo)</w:t>
      </w:r>
    </w:p>
    <w:p w:rsidR="00DF3D35" w:rsidRPr="00274446" w:rsidRDefault="00DF3D35" w:rsidP="00DF3D35">
      <w:pPr>
        <w:jc w:val="both"/>
        <w:rPr>
          <w:rFonts w:ascii="Verdana" w:hAnsi="Verdana"/>
          <w:b/>
          <w:sz w:val="22"/>
          <w:szCs w:val="22"/>
          <w:lang w:val="es-MX"/>
        </w:rPr>
      </w:pPr>
    </w:p>
    <w:p w:rsidR="00DF3D35" w:rsidRPr="00274446" w:rsidRDefault="00DF3D35" w:rsidP="00DF3D35">
      <w:pPr>
        <w:jc w:val="both"/>
        <w:rPr>
          <w:rFonts w:ascii="Verdana" w:hAnsi="Verdana"/>
          <w:sz w:val="22"/>
          <w:szCs w:val="22"/>
        </w:rPr>
      </w:pPr>
      <w:r w:rsidRPr="00274446">
        <w:rPr>
          <w:rFonts w:ascii="Verdana" w:hAnsi="Verdana"/>
          <w:b/>
          <w:sz w:val="22"/>
          <w:szCs w:val="22"/>
          <w:lang w:val="es-MX"/>
        </w:rPr>
        <w:t xml:space="preserve">QUINTO: </w:t>
      </w:r>
      <w:r w:rsidRPr="00274446">
        <w:rPr>
          <w:rFonts w:ascii="Verdana" w:hAnsi="Verdana"/>
          <w:sz w:val="22"/>
          <w:szCs w:val="22"/>
        </w:rPr>
        <w:t>En los procedimientos seguidos se han observado las prescripciones legales.</w:t>
      </w:r>
    </w:p>
    <w:p w:rsidR="00DF3D35" w:rsidRPr="00274446" w:rsidRDefault="00DF3D35" w:rsidP="00DF3D35">
      <w:pPr>
        <w:jc w:val="both"/>
        <w:rPr>
          <w:rFonts w:ascii="Verdana" w:hAnsi="Verdana"/>
          <w:sz w:val="22"/>
          <w:szCs w:val="22"/>
        </w:rPr>
      </w:pPr>
    </w:p>
    <w:p w:rsidR="00DF3D35" w:rsidRPr="00274446" w:rsidRDefault="00DF3D35" w:rsidP="00DF3D35">
      <w:pPr>
        <w:jc w:val="both"/>
        <w:rPr>
          <w:rFonts w:ascii="Verdana" w:hAnsi="Verdana"/>
          <w:sz w:val="22"/>
          <w:szCs w:val="22"/>
        </w:rPr>
      </w:pPr>
      <w:r w:rsidRPr="00274446">
        <w:rPr>
          <w:rFonts w:ascii="Verdana" w:hAnsi="Verdana"/>
          <w:sz w:val="22"/>
          <w:szCs w:val="22"/>
        </w:rPr>
        <w:t xml:space="preserve">Redacta </w:t>
      </w:r>
      <w:r w:rsidR="00B7024C" w:rsidRPr="00274446">
        <w:rPr>
          <w:rFonts w:ascii="Verdana" w:hAnsi="Verdana"/>
          <w:sz w:val="22"/>
          <w:szCs w:val="22"/>
        </w:rPr>
        <w:t>la Jueza</w:t>
      </w:r>
      <w:r w:rsidRPr="00274446">
        <w:rPr>
          <w:rFonts w:ascii="Verdana" w:hAnsi="Verdana"/>
          <w:sz w:val="22"/>
          <w:szCs w:val="22"/>
        </w:rPr>
        <w:t xml:space="preserve"> Pérez Peláez. </w:t>
      </w:r>
    </w:p>
    <w:p w:rsidR="00DF3D35" w:rsidRPr="00274446" w:rsidRDefault="00DF3D35" w:rsidP="00DF3D35">
      <w:pPr>
        <w:pStyle w:val="NormalWeb"/>
        <w:jc w:val="center"/>
        <w:rPr>
          <w:rFonts w:ascii="Verdana" w:hAnsi="Verdana"/>
          <w:b/>
          <w:sz w:val="22"/>
          <w:szCs w:val="22"/>
        </w:rPr>
      </w:pPr>
      <w:r w:rsidRPr="00274446">
        <w:rPr>
          <w:rFonts w:ascii="Verdana" w:hAnsi="Verdana"/>
          <w:b/>
          <w:sz w:val="22"/>
          <w:szCs w:val="22"/>
        </w:rPr>
        <w:t>CONSIDERANDO UNICO</w:t>
      </w:r>
    </w:p>
    <w:p w:rsidR="00DF3D35" w:rsidRDefault="00D66926" w:rsidP="00DF3D35">
      <w:pPr>
        <w:jc w:val="both"/>
        <w:rPr>
          <w:rFonts w:ascii="Verdana" w:hAnsi="Verdana"/>
          <w:sz w:val="22"/>
          <w:szCs w:val="22"/>
        </w:rPr>
      </w:pPr>
      <w:r>
        <w:rPr>
          <w:rFonts w:ascii="Verdana" w:hAnsi="Verdana"/>
          <w:sz w:val="22"/>
          <w:szCs w:val="22"/>
        </w:rPr>
        <w:t xml:space="preserve">El recurrente interpone </w:t>
      </w:r>
      <w:r>
        <w:rPr>
          <w:rFonts w:ascii="Verdana" w:hAnsi="Verdana"/>
          <w:b/>
          <w:sz w:val="22"/>
          <w:szCs w:val="22"/>
        </w:rPr>
        <w:t>Recurso de Apelación, en subsidio y Nulidad concomitante</w:t>
      </w:r>
      <w:r>
        <w:rPr>
          <w:rFonts w:ascii="Verdana" w:hAnsi="Verdana"/>
          <w:sz w:val="22"/>
          <w:szCs w:val="22"/>
        </w:rPr>
        <w:t xml:space="preserve">, contra el </w:t>
      </w:r>
      <w:r>
        <w:rPr>
          <w:rFonts w:ascii="Verdana" w:hAnsi="Verdana"/>
          <w:b/>
          <w:sz w:val="22"/>
          <w:szCs w:val="22"/>
        </w:rPr>
        <w:t xml:space="preserve">Artículo 7.5.2 de la Sesión Ordinaria 38-2016 de 4 de agosto de 2016, </w:t>
      </w:r>
      <w:r>
        <w:rPr>
          <w:rFonts w:ascii="Verdana" w:hAnsi="Verdana"/>
          <w:sz w:val="22"/>
          <w:szCs w:val="22"/>
        </w:rPr>
        <w:t>indicando en lo conducente que  no existe norma alguna que determine que se instruirá un procedimiento administrativo de caducidad a aquellos concesionarios que no realicen el cambio de unidad por el advenimiento de la vida útil;  el  CTP debió reglamentar tal situación pero no lo hizo por lo que no es procedente se le siga el respectivo procedimiento. Por lo que el mismo carece de mérito y causa.</w:t>
      </w:r>
    </w:p>
    <w:p w:rsidR="00D66926" w:rsidRPr="00274446" w:rsidRDefault="00D66926" w:rsidP="00DF3D35">
      <w:pPr>
        <w:jc w:val="both"/>
        <w:rPr>
          <w:rFonts w:ascii="Verdana" w:hAnsi="Verdana"/>
          <w:sz w:val="22"/>
          <w:szCs w:val="22"/>
        </w:rPr>
      </w:pPr>
    </w:p>
    <w:p w:rsidR="00DF3D35" w:rsidRDefault="00D66926" w:rsidP="00DF3D35">
      <w:pPr>
        <w:jc w:val="both"/>
        <w:rPr>
          <w:rFonts w:ascii="Verdana" w:hAnsi="Verdana"/>
          <w:b/>
          <w:sz w:val="22"/>
          <w:szCs w:val="22"/>
          <w:lang w:val="es-MX"/>
        </w:rPr>
      </w:pPr>
      <w:r>
        <w:rPr>
          <w:rFonts w:ascii="Verdana" w:hAnsi="Verdana"/>
          <w:sz w:val="22"/>
          <w:szCs w:val="22"/>
        </w:rPr>
        <w:t xml:space="preserve">Como se puede colegir de las piezas del expediente, el acto recurrido lo que dispone es </w:t>
      </w:r>
      <w:r w:rsidRPr="0062426C">
        <w:rPr>
          <w:rFonts w:ascii="Verdana" w:hAnsi="Verdana"/>
          <w:i/>
          <w:sz w:val="22"/>
          <w:szCs w:val="22"/>
        </w:rPr>
        <w:t xml:space="preserve">“ (..)suspender la Tramitación de la Solicitud de autorización previa para ceder la concesión administrativa de conformidad con el artículo 42 de la ley N° 7969 presentada por concesionario de la placa de servicio público modalidad taxi placa </w:t>
      </w:r>
      <w:r w:rsidR="00EB218E">
        <w:rPr>
          <w:rFonts w:ascii="Verdana" w:hAnsi="Verdana"/>
          <w:i/>
          <w:sz w:val="22"/>
          <w:szCs w:val="22"/>
        </w:rPr>
        <w:t>XXX</w:t>
      </w:r>
      <w:r w:rsidRPr="0062426C">
        <w:rPr>
          <w:rFonts w:ascii="Verdana" w:hAnsi="Verdana"/>
          <w:i/>
          <w:sz w:val="22"/>
          <w:szCs w:val="22"/>
        </w:rPr>
        <w:t xml:space="preserve">, señor </w:t>
      </w:r>
      <w:r w:rsidR="00EB218E">
        <w:rPr>
          <w:rFonts w:ascii="Verdana" w:hAnsi="Verdana"/>
          <w:b/>
          <w:sz w:val="22"/>
          <w:szCs w:val="22"/>
        </w:rPr>
        <w:t>G.V.H.</w:t>
      </w:r>
      <w:r w:rsidRPr="0062426C">
        <w:rPr>
          <w:rFonts w:ascii="Verdana" w:hAnsi="Verdana"/>
          <w:b/>
          <w:i/>
          <w:sz w:val="22"/>
          <w:szCs w:val="22"/>
        </w:rPr>
        <w:t xml:space="preserve">, </w:t>
      </w:r>
      <w:r w:rsidRPr="0062426C">
        <w:rPr>
          <w:rFonts w:ascii="Verdana" w:hAnsi="Verdana"/>
          <w:b/>
          <w:i/>
          <w:sz w:val="22"/>
          <w:szCs w:val="22"/>
          <w:u w:val="single"/>
        </w:rPr>
        <w:t xml:space="preserve">quedando la valoración de la misma, supeditada a las resultas del Procedimiento </w:t>
      </w:r>
      <w:r w:rsidRPr="0062426C">
        <w:rPr>
          <w:rFonts w:ascii="Verdana" w:hAnsi="Verdana"/>
          <w:b/>
          <w:i/>
          <w:sz w:val="22"/>
          <w:szCs w:val="22"/>
          <w:u w:val="single"/>
        </w:rPr>
        <w:lastRenderedPageBreak/>
        <w:t>Administrativo ordenado mediante artículo 8.1 de la sesión ordinaria número 10-2016(..)”</w:t>
      </w:r>
      <w:r w:rsidR="00DF3D35">
        <w:rPr>
          <w:rFonts w:ascii="Verdana" w:hAnsi="Verdana"/>
          <w:b/>
          <w:sz w:val="22"/>
          <w:szCs w:val="22"/>
          <w:lang w:val="es-MX"/>
        </w:rPr>
        <w:t>.</w:t>
      </w:r>
    </w:p>
    <w:p w:rsidR="00D66926" w:rsidRDefault="00D66926" w:rsidP="00DF3D35">
      <w:pPr>
        <w:jc w:val="both"/>
        <w:rPr>
          <w:rFonts w:ascii="Verdana" w:hAnsi="Verdana"/>
          <w:b/>
          <w:sz w:val="22"/>
          <w:szCs w:val="22"/>
          <w:lang w:val="es-MX"/>
        </w:rPr>
      </w:pPr>
    </w:p>
    <w:p w:rsidR="00D66926" w:rsidRDefault="00D66926" w:rsidP="00DF3D35">
      <w:pPr>
        <w:jc w:val="both"/>
        <w:rPr>
          <w:rFonts w:ascii="Verdana" w:hAnsi="Verdana"/>
          <w:sz w:val="22"/>
          <w:szCs w:val="22"/>
          <w:lang w:val="es-MX"/>
        </w:rPr>
      </w:pPr>
      <w:r w:rsidRPr="00D66926">
        <w:rPr>
          <w:rFonts w:ascii="Verdana" w:hAnsi="Verdana"/>
          <w:sz w:val="22"/>
          <w:szCs w:val="22"/>
          <w:lang w:val="es-MX"/>
        </w:rPr>
        <w:t>De</w:t>
      </w:r>
      <w:r>
        <w:rPr>
          <w:rFonts w:ascii="Verdana" w:hAnsi="Verdana"/>
          <w:sz w:val="22"/>
          <w:szCs w:val="22"/>
          <w:lang w:val="es-MX"/>
        </w:rPr>
        <w:t xml:space="preserve"> acuerdo con lo anterior, el acto recurrido no es un acto que cause estado, sino que es un acto de trámite, que determina una conducta lógica y hasta obligatoria de la Administración, suspender la solicitud realizada por el concesionario de ceder su concesión a un tercero, hasta que se den las resultas del procedimiento administrativo; el acto recurrido no está determinando rechazar las pretensiones del concesionario sino suspender la resolución final de las mismas, hasta que se concluya el respectivo procedimiento determinado en otro acto administrativo.</w:t>
      </w:r>
    </w:p>
    <w:p w:rsidR="00D66926" w:rsidRDefault="00D66926" w:rsidP="00DF3D35">
      <w:pPr>
        <w:jc w:val="both"/>
        <w:rPr>
          <w:rFonts w:ascii="Verdana" w:hAnsi="Verdana"/>
          <w:sz w:val="22"/>
          <w:szCs w:val="22"/>
          <w:lang w:val="es-MX"/>
        </w:rPr>
      </w:pPr>
    </w:p>
    <w:p w:rsidR="00D66926" w:rsidRPr="00D66926" w:rsidRDefault="00D66926" w:rsidP="00DF3D35">
      <w:pPr>
        <w:jc w:val="both"/>
        <w:rPr>
          <w:rFonts w:ascii="Verdana" w:hAnsi="Verdana"/>
          <w:sz w:val="22"/>
          <w:szCs w:val="22"/>
          <w:lang w:val="es-MX"/>
        </w:rPr>
      </w:pPr>
      <w:r>
        <w:rPr>
          <w:rFonts w:ascii="Verdana" w:hAnsi="Verdana"/>
          <w:sz w:val="22"/>
          <w:szCs w:val="22"/>
          <w:lang w:val="es-MX"/>
        </w:rPr>
        <w:t xml:space="preserve">Ahora </w:t>
      </w:r>
      <w:r w:rsidR="00B7024C">
        <w:rPr>
          <w:rFonts w:ascii="Verdana" w:hAnsi="Verdana"/>
          <w:sz w:val="22"/>
          <w:szCs w:val="22"/>
          <w:lang w:val="es-MX"/>
        </w:rPr>
        <w:t>bien,</w:t>
      </w:r>
      <w:r>
        <w:rPr>
          <w:rFonts w:ascii="Verdana" w:hAnsi="Verdana"/>
          <w:sz w:val="22"/>
          <w:szCs w:val="22"/>
          <w:lang w:val="es-MX"/>
        </w:rPr>
        <w:t xml:space="preserve"> al revisar los argumentos del recurrente, se puede verificar que el mismo no ataca el </w:t>
      </w:r>
      <w:r w:rsidR="00B7024C">
        <w:rPr>
          <w:rFonts w:ascii="Verdana" w:hAnsi="Verdana"/>
          <w:sz w:val="22"/>
          <w:szCs w:val="22"/>
          <w:lang w:val="es-MX"/>
        </w:rPr>
        <w:t>acto administrativo</w:t>
      </w:r>
      <w:r>
        <w:rPr>
          <w:rFonts w:ascii="Verdana" w:hAnsi="Verdana"/>
          <w:sz w:val="22"/>
          <w:szCs w:val="22"/>
          <w:lang w:val="es-MX"/>
        </w:rPr>
        <w:t xml:space="preserve"> como tal ni demuestra cual es la nulidad que contiene el mismo, sino que lo que hace es argumentar sobre los hechos que habrán de conocerse en el procedimiento administrativo que se ordena seguirle, por lo que no es este ni el medio ni el momento para conocer tales ponencias, sino que es precisamente en el procedimiento que se tendrán que exponer.</w:t>
      </w:r>
    </w:p>
    <w:p w:rsidR="00D66926" w:rsidRDefault="00D66926" w:rsidP="00DF3D35">
      <w:pPr>
        <w:jc w:val="both"/>
        <w:rPr>
          <w:rFonts w:ascii="Verdana" w:hAnsi="Verdana"/>
          <w:b/>
          <w:sz w:val="22"/>
          <w:szCs w:val="22"/>
        </w:rPr>
      </w:pPr>
    </w:p>
    <w:p w:rsidR="00D66926" w:rsidRDefault="00D66926" w:rsidP="00DF3D35">
      <w:pPr>
        <w:jc w:val="both"/>
        <w:rPr>
          <w:rFonts w:ascii="Verdana" w:hAnsi="Verdana"/>
          <w:sz w:val="22"/>
          <w:szCs w:val="22"/>
        </w:rPr>
      </w:pPr>
      <w:r>
        <w:rPr>
          <w:rFonts w:ascii="Verdana" w:hAnsi="Verdana"/>
          <w:sz w:val="22"/>
          <w:szCs w:val="22"/>
        </w:rPr>
        <w:t>Así las cosas, al no versar los argumentos del recurrente sobre aspectos de hecho o de derecho del acto que impugna y ser éste por su naturaleza un acto de trámite, lo pertinente es rechazar el libelo por improcedente.</w:t>
      </w:r>
    </w:p>
    <w:p w:rsidR="00FA1727" w:rsidRPr="00560FFF" w:rsidRDefault="00FA1727" w:rsidP="00FA1727">
      <w:pPr>
        <w:pStyle w:val="NormalWeb"/>
        <w:jc w:val="both"/>
        <w:rPr>
          <w:rFonts w:ascii="Verdana" w:hAnsi="Verdana"/>
        </w:rPr>
      </w:pPr>
      <w:r w:rsidRPr="00560FFF">
        <w:rPr>
          <w:rFonts w:ascii="Verdana" w:hAnsi="Verdana"/>
        </w:rPr>
        <w:t xml:space="preserve">Con relación a la naturaleza de </w:t>
      </w:r>
      <w:r w:rsidR="00B7024C" w:rsidRPr="00560FFF">
        <w:rPr>
          <w:rFonts w:ascii="Verdana" w:hAnsi="Verdana"/>
        </w:rPr>
        <w:t>los actos</w:t>
      </w:r>
      <w:r w:rsidRPr="00560FFF">
        <w:rPr>
          <w:rFonts w:ascii="Verdana" w:hAnsi="Verdana"/>
        </w:rPr>
        <w:t xml:space="preserve">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w:t>
      </w:r>
      <w:smartTag w:uri="urn:schemas-microsoft-com:office:smarttags" w:element="PersonName">
        <w:smartTagPr>
          <w:attr w:name="ProductID" w:val="La Administraci￳n"/>
        </w:smartTagPr>
        <w:r w:rsidRPr="00560FFF">
          <w:rPr>
            <w:rFonts w:ascii="Verdana" w:hAnsi="Verdana"/>
          </w:rPr>
          <w:t>la Administración</w:t>
        </w:r>
      </w:smartTag>
      <w:r w:rsidRPr="00560FFF">
        <w:rPr>
          <w:rFonts w:ascii="Verdana" w:hAnsi="Verdana"/>
        </w:rPr>
        <w:t>, el cual justifica, en suma, toda la anterior actividad exteriorizada a través de aquellos actos preparatorios que frecuentemente condiciona la validez del acto principal” (</w:t>
      </w:r>
      <w:r w:rsidRPr="00560FFF">
        <w:rPr>
          <w:rFonts w:ascii="Verdana" w:hAnsi="Verdana"/>
          <w:u w:val="single"/>
        </w:rPr>
        <w:t>Diccionario de Derecho Público,</w:t>
      </w:r>
      <w:r w:rsidRPr="00560FFF">
        <w:rPr>
          <w:rFonts w:ascii="Verdana" w:hAnsi="Verdana"/>
        </w:rPr>
        <w:t xml:space="preserve"> Editorial Astrea de Alfredo y Ricardo Depalma, Buenos Aires, 1981, Pág.23)</w:t>
      </w:r>
    </w:p>
    <w:p w:rsidR="00FA1727" w:rsidRPr="00F120E7" w:rsidRDefault="00FA1727" w:rsidP="00FA1727">
      <w:pPr>
        <w:pStyle w:val="Textoindependiente2"/>
        <w:spacing w:line="240" w:lineRule="auto"/>
        <w:jc w:val="both"/>
        <w:rPr>
          <w:rFonts w:ascii="Verdana" w:hAnsi="Verdana" w:cs="Arial"/>
          <w:sz w:val="24"/>
          <w:szCs w:val="24"/>
        </w:rPr>
      </w:pPr>
      <w:r w:rsidRPr="00F120E7">
        <w:rPr>
          <w:rFonts w:ascii="Verdana" w:hAnsi="Verdana" w:cs="Arial"/>
          <w:sz w:val="24"/>
          <w:szCs w:val="24"/>
        </w:rPr>
        <w:t xml:space="preserve">El </w:t>
      </w:r>
      <w:r w:rsidRPr="00F120E7">
        <w:rPr>
          <w:rFonts w:ascii="Verdana" w:hAnsi="Verdana" w:cs="Arial"/>
          <w:b/>
          <w:bCs/>
          <w:sz w:val="24"/>
          <w:szCs w:val="24"/>
        </w:rPr>
        <w:t>Tribunal Contencioso Administrativo, Sección IV</w:t>
      </w:r>
      <w:r w:rsidRPr="00F120E7">
        <w:rPr>
          <w:rFonts w:ascii="Verdana" w:hAnsi="Verdana" w:cs="Arial"/>
          <w:sz w:val="24"/>
          <w:szCs w:val="24"/>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rsidR="00FA1727" w:rsidRPr="00E41F36" w:rsidRDefault="00FA1727" w:rsidP="00FA1727">
      <w:pPr>
        <w:ind w:left="540" w:right="560"/>
        <w:jc w:val="both"/>
        <w:rPr>
          <w:rFonts w:ascii="Verdana" w:hAnsi="Verdana" w:cs="Arial"/>
          <w:color w:val="000000"/>
          <w:sz w:val="18"/>
          <w:szCs w:val="18"/>
        </w:rPr>
      </w:pPr>
    </w:p>
    <w:p w:rsidR="00FA1727" w:rsidRPr="00FA1727" w:rsidRDefault="00FA1727" w:rsidP="00FA1727">
      <w:pPr>
        <w:ind w:left="540" w:right="560"/>
        <w:jc w:val="both"/>
        <w:rPr>
          <w:rFonts w:ascii="Verdana" w:hAnsi="Verdana" w:cs="Arial"/>
          <w:sz w:val="16"/>
          <w:szCs w:val="16"/>
          <w:lang w:val="es-CR"/>
        </w:rPr>
      </w:pPr>
      <w:r w:rsidRPr="00FA1727">
        <w:rPr>
          <w:rFonts w:ascii="Verdana" w:hAnsi="Verdana" w:cs="Arial"/>
          <w:color w:val="000000"/>
          <w:sz w:val="16"/>
          <w:szCs w:val="16"/>
        </w:rPr>
        <w:t>“</w:t>
      </w:r>
      <w:r w:rsidRPr="00FA1727">
        <w:rPr>
          <w:rFonts w:ascii="Verdana" w:hAnsi="Verdana" w:cs="Arial"/>
          <w:sz w:val="16"/>
          <w:szCs w:val="16"/>
          <w:lang w:val="es-CR"/>
        </w:rPr>
        <w:t xml:space="preserve">El representante del codemandado </w:t>
      </w:r>
      <w:r w:rsidR="00EB218E">
        <w:rPr>
          <w:rFonts w:ascii="Verdana" w:hAnsi="Verdana" w:cs="Arial"/>
          <w:sz w:val="16"/>
          <w:szCs w:val="16"/>
          <w:lang w:val="es-CR"/>
        </w:rPr>
        <w:t>XXX</w:t>
      </w:r>
      <w:r w:rsidRPr="00FA1727">
        <w:rPr>
          <w:rFonts w:ascii="Verdana" w:hAnsi="Verdana" w:cs="Arial"/>
          <w:sz w:val="16"/>
          <w:szCs w:val="16"/>
          <w:lang w:val="es-CR"/>
        </w:rPr>
        <w:t>, alega que constituye un </w:t>
      </w:r>
      <w:r w:rsidRPr="00FA1727">
        <w:rPr>
          <w:rFonts w:ascii="Verdana" w:hAnsi="Verdana" w:cs="Arial"/>
          <w:b/>
          <w:bCs/>
          <w:sz w:val="16"/>
          <w:szCs w:val="16"/>
          <w:lang w:val="es-CR"/>
        </w:rPr>
        <w:t>acto</w:t>
      </w:r>
      <w:r w:rsidRPr="00FA1727">
        <w:rPr>
          <w:rFonts w:ascii="Verdana" w:hAnsi="Verdana" w:cs="Arial"/>
          <w:sz w:val="16"/>
          <w:szCs w:val="16"/>
          <w:lang w:val="es-CR"/>
        </w:rPr>
        <w:t xml:space="preserve">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w:t>
      </w:r>
      <w:r w:rsidR="00EB218E">
        <w:rPr>
          <w:rFonts w:ascii="Verdana" w:hAnsi="Verdana" w:cs="Arial"/>
          <w:sz w:val="16"/>
          <w:szCs w:val="16"/>
          <w:lang w:val="es-CR"/>
        </w:rPr>
        <w:t>XXX</w:t>
      </w:r>
      <w:r w:rsidRPr="00FA1727">
        <w:rPr>
          <w:rFonts w:ascii="Verdana" w:hAnsi="Verdana" w:cs="Arial"/>
          <w:sz w:val="16"/>
          <w:szCs w:val="16"/>
          <w:lang w:val="es-CR"/>
        </w:rPr>
        <w:t>, quien se pronuncia solo en su condición de asesor jurídico tanto ante el Director de Edificaciones Nacionales como de la señora Directora financiera, siendo un </w:t>
      </w:r>
      <w:r w:rsidRPr="00FA1727">
        <w:rPr>
          <w:rFonts w:ascii="Verdana" w:hAnsi="Verdana" w:cs="Arial"/>
          <w:b/>
          <w:bCs/>
          <w:sz w:val="16"/>
          <w:szCs w:val="16"/>
          <w:lang w:val="es-CR"/>
        </w:rPr>
        <w:t>acto</w:t>
      </w:r>
      <w:r w:rsidRPr="00FA1727">
        <w:rPr>
          <w:rFonts w:ascii="Verdana" w:hAnsi="Verdana" w:cs="Arial"/>
          <w:sz w:val="16"/>
          <w:szCs w:val="16"/>
          <w:lang w:val="es-CR"/>
        </w:rPr>
        <w:t> de mero </w:t>
      </w:r>
      <w:r w:rsidRPr="00FA1727">
        <w:rPr>
          <w:rFonts w:ascii="Verdana" w:hAnsi="Verdana" w:cs="Arial"/>
          <w:b/>
          <w:bCs/>
          <w:sz w:val="16"/>
          <w:szCs w:val="16"/>
          <w:lang w:val="es-CR"/>
        </w:rPr>
        <w:t>trámite</w:t>
      </w:r>
      <w:r w:rsidRPr="00FA1727">
        <w:rPr>
          <w:rFonts w:ascii="Verdana" w:hAnsi="Verdana" w:cs="Arial"/>
          <w:sz w:val="16"/>
          <w:szCs w:val="16"/>
          <w:lang w:val="es-CR"/>
        </w:rPr>
        <w:t> sin que cause por sí mismo, un efecto propio. Respecto a los </w:t>
      </w:r>
      <w:r w:rsidRPr="00FA1727">
        <w:rPr>
          <w:rFonts w:ascii="Verdana" w:hAnsi="Verdana" w:cs="Arial"/>
          <w:b/>
          <w:bCs/>
          <w:sz w:val="16"/>
          <w:szCs w:val="16"/>
          <w:lang w:val="es-CR"/>
        </w:rPr>
        <w:t>acto</w:t>
      </w:r>
      <w:r w:rsidRPr="00FA1727">
        <w:rPr>
          <w:rFonts w:ascii="Verdana" w:hAnsi="Verdana" w:cs="Arial"/>
          <w:sz w:val="16"/>
          <w:szCs w:val="16"/>
          <w:lang w:val="es-CR"/>
        </w:rPr>
        <w:t>s de mero </w:t>
      </w:r>
      <w:r w:rsidRPr="00FA1727">
        <w:rPr>
          <w:rFonts w:ascii="Verdana" w:hAnsi="Verdana" w:cs="Arial"/>
          <w:b/>
          <w:bCs/>
          <w:sz w:val="16"/>
          <w:szCs w:val="16"/>
          <w:lang w:val="es-CR"/>
        </w:rPr>
        <w:t>trámite</w:t>
      </w:r>
      <w:r w:rsidRPr="00FA1727">
        <w:rPr>
          <w:rFonts w:ascii="Verdana" w:hAnsi="Verdana" w:cs="Arial"/>
          <w:sz w:val="16"/>
          <w:szCs w:val="16"/>
          <w:lang w:val="es-CR"/>
        </w:rPr>
        <w:t xml:space="preserve"> el Tribunal de Casación de lo Contencioso </w:t>
      </w:r>
      <w:r w:rsidRPr="00FA1727">
        <w:rPr>
          <w:rFonts w:ascii="Verdana" w:hAnsi="Verdana" w:cs="Arial"/>
          <w:b/>
          <w:bCs/>
          <w:sz w:val="16"/>
          <w:szCs w:val="16"/>
          <w:lang w:val="es-CR"/>
        </w:rPr>
        <w:t>Administrativo</w:t>
      </w:r>
      <w:r w:rsidRPr="00FA1727">
        <w:rPr>
          <w:rFonts w:ascii="Verdana" w:hAnsi="Verdana" w:cs="Arial"/>
          <w:sz w:val="16"/>
          <w:szCs w:val="16"/>
          <w:lang w:val="es-CR"/>
        </w:rPr>
        <w:t> ha dispuesto:</w:t>
      </w:r>
    </w:p>
    <w:p w:rsidR="00FA1727" w:rsidRPr="00FA1727" w:rsidRDefault="00FA1727" w:rsidP="00FA1727">
      <w:pPr>
        <w:ind w:left="540" w:right="560"/>
        <w:jc w:val="both"/>
        <w:rPr>
          <w:rFonts w:ascii="Verdana" w:hAnsi="Verdana" w:cs="Arial"/>
          <w:color w:val="000000"/>
          <w:sz w:val="16"/>
          <w:szCs w:val="16"/>
          <w:lang w:val="es-CR"/>
        </w:rPr>
      </w:pPr>
    </w:p>
    <w:p w:rsidR="00FA1727" w:rsidRPr="00FA1727" w:rsidRDefault="00FA1727" w:rsidP="00FA1727">
      <w:pPr>
        <w:ind w:left="540" w:right="560"/>
        <w:jc w:val="both"/>
        <w:rPr>
          <w:rFonts w:ascii="Verdana" w:hAnsi="Verdana" w:cs="Arial"/>
          <w:color w:val="000000"/>
          <w:sz w:val="16"/>
          <w:szCs w:val="16"/>
          <w:lang w:val="es-CR"/>
        </w:rPr>
      </w:pPr>
      <w:r w:rsidRPr="00FA1727">
        <w:rPr>
          <w:rFonts w:ascii="Verdana" w:hAnsi="Verdana" w:cs="Arial"/>
          <w:color w:val="000000"/>
          <w:sz w:val="16"/>
          <w:szCs w:val="16"/>
          <w:lang w:val="es-CR"/>
        </w:rPr>
        <w:t>“III.-</w:t>
      </w:r>
    </w:p>
    <w:p w:rsidR="00FA1727" w:rsidRPr="00FA1727" w:rsidRDefault="00FA1727" w:rsidP="00FA1727">
      <w:pPr>
        <w:ind w:left="540" w:right="560"/>
        <w:jc w:val="both"/>
        <w:rPr>
          <w:rFonts w:ascii="Verdana" w:hAnsi="Verdana" w:cs="Arial"/>
          <w:color w:val="000000"/>
          <w:sz w:val="16"/>
          <w:szCs w:val="16"/>
        </w:rPr>
      </w:pPr>
      <w:r w:rsidRPr="00FA1727">
        <w:rPr>
          <w:rFonts w:ascii="Verdana" w:hAnsi="Verdana" w:cs="Arial"/>
          <w:color w:val="000000"/>
          <w:sz w:val="16"/>
          <w:szCs w:val="16"/>
          <w:lang w:val="es-CR"/>
        </w:rPr>
        <w:t>En lo tocante a la diferencia entre los </w:t>
      </w:r>
      <w:r w:rsidRPr="00FA1727">
        <w:rPr>
          <w:rFonts w:ascii="Verdana" w:hAnsi="Verdana" w:cs="Arial"/>
          <w:b/>
          <w:bCs/>
          <w:color w:val="000000"/>
          <w:sz w:val="16"/>
          <w:szCs w:val="16"/>
          <w:lang w:val="es-CR"/>
        </w:rPr>
        <w:t>acto</w:t>
      </w:r>
      <w:r w:rsidRPr="00FA1727">
        <w:rPr>
          <w:rFonts w:ascii="Verdana" w:hAnsi="Verdana" w:cs="Arial"/>
          <w:color w:val="000000"/>
          <w:sz w:val="16"/>
          <w:szCs w:val="16"/>
          <w:lang w:val="es-CR"/>
        </w:rPr>
        <w:t>s preparatorios y los </w:t>
      </w:r>
      <w:r w:rsidRPr="00FA1727">
        <w:rPr>
          <w:rFonts w:ascii="Verdana" w:hAnsi="Verdana" w:cs="Arial"/>
          <w:b/>
          <w:bCs/>
          <w:color w:val="000000"/>
          <w:sz w:val="16"/>
          <w:szCs w:val="16"/>
          <w:lang w:val="es-CR"/>
        </w:rPr>
        <w:t>acto</w:t>
      </w:r>
      <w:r w:rsidRPr="00FA1727">
        <w:rPr>
          <w:rFonts w:ascii="Verdana" w:hAnsi="Verdana" w:cs="Arial"/>
          <w:color w:val="000000"/>
          <w:sz w:val="16"/>
          <w:szCs w:val="16"/>
          <w:lang w:val="es-CR"/>
        </w:rPr>
        <w:t>s finales o con efectos propios este Tribunal de Casación expresó: “Para que un </w:t>
      </w:r>
      <w:r w:rsidRPr="00FA1727">
        <w:rPr>
          <w:rFonts w:ascii="Verdana" w:hAnsi="Verdana" w:cs="Arial"/>
          <w:b/>
          <w:bCs/>
          <w:color w:val="000000"/>
          <w:sz w:val="16"/>
          <w:szCs w:val="16"/>
          <w:lang w:val="es-CR"/>
        </w:rPr>
        <w:t>acto</w:t>
      </w:r>
      <w:r w:rsidRPr="00FA1727">
        <w:rPr>
          <w:rFonts w:ascii="Verdana" w:hAnsi="Verdana" w:cs="Arial"/>
          <w:color w:val="000000"/>
          <w:sz w:val="16"/>
          <w:szCs w:val="16"/>
          <w:lang w:val="es-CR"/>
        </w:rPr>
        <w:t> </w:t>
      </w:r>
      <w:r w:rsidRPr="00FA1727">
        <w:rPr>
          <w:rFonts w:ascii="Verdana" w:hAnsi="Verdana" w:cs="Arial"/>
          <w:b/>
          <w:bCs/>
          <w:color w:val="000000"/>
          <w:sz w:val="16"/>
          <w:szCs w:val="16"/>
          <w:lang w:val="es-CR"/>
        </w:rPr>
        <w:t>administrativo</w:t>
      </w:r>
      <w:r w:rsidRPr="00FA1727">
        <w:rPr>
          <w:rFonts w:ascii="Verdana" w:hAnsi="Verdana" w:cs="Arial"/>
          <w:color w:val="000000"/>
          <w:sz w:val="16"/>
          <w:szCs w:val="16"/>
          <w:lang w:val="es-CR"/>
        </w:rPr>
        <w:t xml:space="preserve"> posea efectos jurídicos propios no debe estar subordinado a ningún otro posterior. Ha de generar </w:t>
      </w:r>
      <w:r w:rsidRPr="00FA1727">
        <w:rPr>
          <w:rFonts w:ascii="Verdana" w:hAnsi="Verdana" w:cs="Arial"/>
          <w:color w:val="000000"/>
          <w:sz w:val="16"/>
          <w:szCs w:val="16"/>
          <w:lang w:val="es-CR"/>
        </w:rPr>
        <w:lastRenderedPageBreak/>
        <w:t>efectos sobre los administrados, a diferencia de los de </w:t>
      </w:r>
      <w:r w:rsidRPr="00FA1727">
        <w:rPr>
          <w:rFonts w:ascii="Verdana" w:hAnsi="Verdana" w:cs="Arial"/>
          <w:b/>
          <w:bCs/>
          <w:color w:val="000000"/>
          <w:sz w:val="16"/>
          <w:szCs w:val="16"/>
          <w:lang w:val="es-CR"/>
        </w:rPr>
        <w:t>trámite</w:t>
      </w:r>
      <w:r w:rsidRPr="00FA1727">
        <w:rPr>
          <w:rFonts w:ascii="Verdana" w:hAnsi="Verdana" w:cs="Arial"/>
          <w:color w:val="000000"/>
          <w:sz w:val="16"/>
          <w:szCs w:val="16"/>
          <w:lang w:val="es-CR"/>
        </w:rPr>
        <w:t> o preparatorios que informan o preparan la emisión del </w:t>
      </w:r>
      <w:r w:rsidRPr="00FA1727">
        <w:rPr>
          <w:rFonts w:ascii="Verdana" w:hAnsi="Verdana" w:cs="Arial"/>
          <w:b/>
          <w:bCs/>
          <w:color w:val="000000"/>
          <w:sz w:val="16"/>
          <w:szCs w:val="16"/>
          <w:lang w:val="es-CR"/>
        </w:rPr>
        <w:t>acto</w:t>
      </w:r>
      <w:r w:rsidRPr="00FA1727">
        <w:rPr>
          <w:rFonts w:ascii="Verdana" w:hAnsi="Verdana" w:cs="Arial"/>
          <w:color w:val="000000"/>
          <w:sz w:val="16"/>
          <w:szCs w:val="16"/>
          <w:lang w:val="es-CR"/>
        </w:rPr>
        <w:t> </w:t>
      </w:r>
      <w:r w:rsidRPr="00FA1727">
        <w:rPr>
          <w:rFonts w:ascii="Verdana" w:hAnsi="Verdana" w:cs="Arial"/>
          <w:b/>
          <w:bCs/>
          <w:color w:val="000000"/>
          <w:sz w:val="16"/>
          <w:szCs w:val="16"/>
          <w:lang w:val="es-CR"/>
        </w:rPr>
        <w:t>administrativo</w:t>
      </w:r>
      <w:r w:rsidRPr="00FA1727">
        <w:rPr>
          <w:rFonts w:ascii="Verdana" w:hAnsi="Verdana" w:cs="Arial"/>
          <w:color w:val="000000"/>
          <w:sz w:val="16"/>
          <w:szCs w:val="16"/>
          <w:lang w:val="es-CR"/>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FA1727">
        <w:rPr>
          <w:rFonts w:ascii="Verdana" w:hAnsi="Verdana" w:cs="Arial"/>
          <w:b/>
          <w:bCs/>
          <w:color w:val="000000"/>
          <w:sz w:val="16"/>
          <w:szCs w:val="16"/>
          <w:lang w:val="es-CR"/>
        </w:rPr>
        <w:t>acto</w:t>
      </w:r>
      <w:r w:rsidRPr="00FA1727">
        <w:rPr>
          <w:rFonts w:ascii="Verdana" w:hAnsi="Verdana" w:cs="Arial"/>
          <w:color w:val="000000"/>
          <w:sz w:val="16"/>
          <w:szCs w:val="16"/>
          <w:lang w:val="es-CR"/>
        </w:rPr>
        <w:t>s previos no sean impugnables, sino que deben serlo junto con el </w:t>
      </w:r>
      <w:r w:rsidRPr="00FA1727">
        <w:rPr>
          <w:rFonts w:ascii="Verdana" w:hAnsi="Verdana" w:cs="Arial"/>
          <w:b/>
          <w:bCs/>
          <w:color w:val="000000"/>
          <w:sz w:val="16"/>
          <w:szCs w:val="16"/>
          <w:lang w:val="es-CR"/>
        </w:rPr>
        <w:t>acto</w:t>
      </w:r>
      <w:r w:rsidRPr="00FA1727">
        <w:rPr>
          <w:rFonts w:ascii="Verdana" w:hAnsi="Verdana" w:cs="Arial"/>
          <w:color w:val="000000"/>
          <w:sz w:val="16"/>
          <w:szCs w:val="16"/>
          <w:lang w:val="es-CR"/>
        </w:rPr>
        <w:t xml:space="preserve"> final, que posee efectos jurídicos propios (no. 4075 de las 10 horas con 36 minutos de 1995)”. N° 104 de las 11 horas 10 minutos del primero de junio de 2009.)(Sentencia: 00014 Expediente: 10-001549-1027-CA Fecha: 22/03/2012 Hora: 08:30)”” </w:t>
      </w:r>
    </w:p>
    <w:p w:rsidR="00FA1727" w:rsidRPr="00560FFF" w:rsidRDefault="00FA1727" w:rsidP="00FA1727">
      <w:pPr>
        <w:ind w:left="540" w:right="560"/>
        <w:jc w:val="both"/>
        <w:rPr>
          <w:rFonts w:ascii="Verdana" w:hAnsi="Verdana"/>
          <w:color w:val="000000"/>
        </w:rPr>
      </w:pPr>
    </w:p>
    <w:p w:rsidR="00FA1727" w:rsidRPr="00560FFF" w:rsidRDefault="00FA1727" w:rsidP="00FA1727">
      <w:pPr>
        <w:jc w:val="both"/>
        <w:rPr>
          <w:rFonts w:ascii="Verdana" w:hAnsi="Verdana"/>
          <w:lang w:val="es-MX"/>
        </w:rPr>
      </w:pPr>
      <w:r>
        <w:rPr>
          <w:rFonts w:ascii="Verdana" w:hAnsi="Verdana"/>
          <w:color w:val="000000"/>
        </w:rPr>
        <w:t>Por lo indicado al ser el acto impugnado una disposición de mero trámite, por su naturaleza es inimpugnable, por lo que el recurso debe ser desestimado por improcedente.</w:t>
      </w:r>
    </w:p>
    <w:p w:rsidR="00DF3D35" w:rsidRDefault="00DF3D35" w:rsidP="00DF3D35">
      <w:pPr>
        <w:ind w:right="567"/>
        <w:jc w:val="center"/>
        <w:rPr>
          <w:rFonts w:ascii="Verdana" w:hAnsi="Verdana"/>
          <w:b/>
          <w:sz w:val="22"/>
          <w:szCs w:val="22"/>
        </w:rPr>
      </w:pPr>
    </w:p>
    <w:p w:rsidR="00DF3D35" w:rsidRPr="00274446" w:rsidRDefault="00DF3D35" w:rsidP="00DF3D35">
      <w:pPr>
        <w:ind w:right="567"/>
        <w:jc w:val="center"/>
        <w:rPr>
          <w:rFonts w:ascii="Verdana" w:hAnsi="Verdana"/>
          <w:b/>
          <w:sz w:val="22"/>
          <w:szCs w:val="22"/>
        </w:rPr>
      </w:pPr>
      <w:r w:rsidRPr="00274446">
        <w:rPr>
          <w:rFonts w:ascii="Verdana" w:hAnsi="Verdana"/>
          <w:b/>
          <w:sz w:val="22"/>
          <w:szCs w:val="22"/>
        </w:rPr>
        <w:t>POR TANTO</w:t>
      </w:r>
    </w:p>
    <w:p w:rsidR="00DF3D35" w:rsidRPr="00274446" w:rsidRDefault="00DF3D35" w:rsidP="005E355D">
      <w:pPr>
        <w:ind w:right="-143"/>
        <w:jc w:val="center"/>
        <w:rPr>
          <w:rFonts w:ascii="Verdana" w:hAnsi="Verdana"/>
          <w:b/>
          <w:sz w:val="22"/>
          <w:szCs w:val="22"/>
        </w:rPr>
      </w:pPr>
    </w:p>
    <w:p w:rsidR="00DF3D35" w:rsidRPr="00274446" w:rsidRDefault="00DF3D35" w:rsidP="005E355D">
      <w:pPr>
        <w:ind w:right="-143"/>
        <w:jc w:val="both"/>
        <w:rPr>
          <w:rFonts w:ascii="Verdana" w:hAnsi="Verdana"/>
          <w:b/>
          <w:sz w:val="22"/>
          <w:szCs w:val="22"/>
        </w:rPr>
      </w:pPr>
      <w:r w:rsidRPr="00274446">
        <w:rPr>
          <w:rFonts w:ascii="Verdana" w:hAnsi="Verdana"/>
          <w:b/>
          <w:sz w:val="22"/>
          <w:szCs w:val="22"/>
        </w:rPr>
        <w:t xml:space="preserve">I.-  </w:t>
      </w:r>
      <w:r>
        <w:rPr>
          <w:rFonts w:ascii="Verdana" w:hAnsi="Verdana"/>
          <w:sz w:val="22"/>
          <w:szCs w:val="22"/>
        </w:rPr>
        <w:t xml:space="preserve">Rechazar por improcedente el </w:t>
      </w:r>
      <w:r>
        <w:rPr>
          <w:rFonts w:ascii="Verdana" w:hAnsi="Verdana"/>
          <w:b/>
          <w:sz w:val="22"/>
          <w:szCs w:val="22"/>
        </w:rPr>
        <w:t xml:space="preserve">Recurso de Apelación, en subsidio y Nulidad concomitante </w:t>
      </w:r>
      <w:r>
        <w:rPr>
          <w:rFonts w:ascii="Verdana" w:hAnsi="Verdana"/>
          <w:sz w:val="22"/>
          <w:szCs w:val="22"/>
        </w:rPr>
        <w:t xml:space="preserve">presentado </w:t>
      </w:r>
      <w:r w:rsidRPr="00274446">
        <w:rPr>
          <w:rFonts w:ascii="Verdana" w:hAnsi="Verdana"/>
          <w:sz w:val="22"/>
          <w:szCs w:val="22"/>
        </w:rPr>
        <w:t xml:space="preserve">por </w:t>
      </w:r>
      <w:r w:rsidR="00EB218E">
        <w:rPr>
          <w:rFonts w:ascii="Verdana" w:hAnsi="Verdana"/>
          <w:b/>
          <w:sz w:val="22"/>
          <w:szCs w:val="22"/>
        </w:rPr>
        <w:t>G.V.H.</w:t>
      </w:r>
      <w:r>
        <w:rPr>
          <w:rFonts w:ascii="Verdana" w:hAnsi="Verdana"/>
          <w:b/>
          <w:sz w:val="22"/>
          <w:szCs w:val="22"/>
        </w:rPr>
        <w:t>,</w:t>
      </w:r>
      <w:r w:rsidRPr="00274446">
        <w:rPr>
          <w:rFonts w:ascii="Verdana" w:hAnsi="Verdana"/>
          <w:b/>
          <w:sz w:val="22"/>
          <w:szCs w:val="22"/>
        </w:rPr>
        <w:t xml:space="preserve"> </w:t>
      </w:r>
      <w:r w:rsidRPr="00AA714D">
        <w:rPr>
          <w:rFonts w:ascii="Verdana" w:hAnsi="Verdana"/>
          <w:b/>
          <w:sz w:val="22"/>
          <w:szCs w:val="22"/>
        </w:rPr>
        <w:t xml:space="preserve">cédula de identidad número </w:t>
      </w:r>
      <w:r w:rsidR="00EB218E">
        <w:rPr>
          <w:rFonts w:ascii="Verdana" w:hAnsi="Verdana"/>
          <w:b/>
          <w:sz w:val="22"/>
          <w:szCs w:val="22"/>
        </w:rPr>
        <w:t>XXX</w:t>
      </w:r>
      <w:r>
        <w:rPr>
          <w:rFonts w:ascii="Verdana" w:hAnsi="Verdana"/>
          <w:sz w:val="22"/>
          <w:szCs w:val="22"/>
        </w:rPr>
        <w:t xml:space="preserve">, contra  el </w:t>
      </w:r>
      <w:r>
        <w:rPr>
          <w:rFonts w:ascii="Verdana" w:hAnsi="Verdana"/>
          <w:b/>
          <w:sz w:val="22"/>
          <w:szCs w:val="22"/>
        </w:rPr>
        <w:t xml:space="preserve">Artículo 7.5.2 de la Sesión Ordinaria 38-2016 de 4 de agosto de 2016, </w:t>
      </w:r>
      <w:r w:rsidRPr="00AA714D">
        <w:rPr>
          <w:rFonts w:ascii="Verdana" w:hAnsi="Verdana"/>
          <w:sz w:val="22"/>
          <w:szCs w:val="22"/>
        </w:rPr>
        <w:t>adoptado por la Junta Directiva del Consejo de Transporte  Público.</w:t>
      </w:r>
      <w:r w:rsidRPr="00274446">
        <w:rPr>
          <w:rFonts w:ascii="Verdana" w:hAnsi="Verdana"/>
          <w:smallCaps/>
          <w:sz w:val="22"/>
          <w:szCs w:val="22"/>
        </w:rPr>
        <w:t xml:space="preserve"> </w:t>
      </w:r>
      <w:r w:rsidRPr="00274446">
        <w:rPr>
          <w:rFonts w:ascii="Verdana" w:hAnsi="Verdana"/>
          <w:sz w:val="22"/>
          <w:szCs w:val="22"/>
        </w:rPr>
        <w:t xml:space="preserve"> </w:t>
      </w:r>
    </w:p>
    <w:p w:rsidR="00DF3D35" w:rsidRPr="00274446" w:rsidRDefault="00DF3D35" w:rsidP="005E355D">
      <w:pPr>
        <w:ind w:right="-143"/>
        <w:jc w:val="both"/>
        <w:rPr>
          <w:rFonts w:ascii="Verdana" w:hAnsi="Verdana"/>
          <w:b/>
          <w:sz w:val="22"/>
          <w:szCs w:val="22"/>
        </w:rPr>
      </w:pPr>
    </w:p>
    <w:p w:rsidR="00DF3D35" w:rsidRPr="00274446" w:rsidRDefault="00DF3D35" w:rsidP="00DF3D35">
      <w:pPr>
        <w:ind w:right="567"/>
        <w:jc w:val="both"/>
        <w:rPr>
          <w:rFonts w:ascii="Verdana" w:hAnsi="Verdana"/>
          <w:b/>
          <w:sz w:val="22"/>
          <w:szCs w:val="22"/>
        </w:rPr>
      </w:pPr>
      <w:r w:rsidRPr="00274446">
        <w:rPr>
          <w:rFonts w:ascii="Verdana" w:hAnsi="Verdana"/>
          <w:b/>
          <w:sz w:val="22"/>
          <w:szCs w:val="22"/>
        </w:rPr>
        <w:t xml:space="preserve">II.-  NOTIFIQUESE. </w:t>
      </w:r>
    </w:p>
    <w:p w:rsidR="00DF3D35" w:rsidRDefault="00DF3D35" w:rsidP="00DF3D35">
      <w:pPr>
        <w:ind w:right="567"/>
        <w:jc w:val="both"/>
        <w:rPr>
          <w:rFonts w:ascii="Verdana" w:hAnsi="Verdana"/>
          <w:b/>
          <w:sz w:val="22"/>
          <w:szCs w:val="22"/>
        </w:rPr>
      </w:pPr>
    </w:p>
    <w:p w:rsidR="00DF3D35" w:rsidRDefault="00DF3D35" w:rsidP="00DF3D35">
      <w:pPr>
        <w:ind w:right="567"/>
        <w:jc w:val="both"/>
        <w:rPr>
          <w:rFonts w:ascii="Verdana" w:hAnsi="Verdana"/>
          <w:b/>
          <w:sz w:val="22"/>
          <w:szCs w:val="22"/>
        </w:rPr>
      </w:pPr>
    </w:p>
    <w:p w:rsidR="00DF3D35" w:rsidRPr="00274446" w:rsidRDefault="00DF3D35" w:rsidP="00DF3D35">
      <w:pPr>
        <w:ind w:right="567"/>
        <w:jc w:val="both"/>
        <w:rPr>
          <w:rFonts w:ascii="Verdana" w:hAnsi="Verdana"/>
          <w:b/>
          <w:sz w:val="22"/>
          <w:szCs w:val="22"/>
        </w:rPr>
      </w:pPr>
    </w:p>
    <w:p w:rsidR="00DF3D35" w:rsidRPr="00274446" w:rsidRDefault="00DF3D35" w:rsidP="00DF3D35">
      <w:pPr>
        <w:ind w:right="567"/>
        <w:jc w:val="both"/>
        <w:rPr>
          <w:rFonts w:ascii="Verdana" w:hAnsi="Verdana"/>
          <w:sz w:val="22"/>
          <w:szCs w:val="22"/>
        </w:rPr>
      </w:pPr>
      <w:r w:rsidRPr="00274446">
        <w:rPr>
          <w:rFonts w:ascii="Verdana" w:hAnsi="Verdana"/>
          <w:b/>
          <w:sz w:val="22"/>
          <w:szCs w:val="22"/>
        </w:rPr>
        <w:t xml:space="preserve"> </w:t>
      </w:r>
    </w:p>
    <w:p w:rsidR="00DF3D35" w:rsidRPr="00274446" w:rsidRDefault="00DF3D35" w:rsidP="00DF3D35">
      <w:pPr>
        <w:pStyle w:val="Ttulo1"/>
        <w:ind w:right="567"/>
        <w:rPr>
          <w:rFonts w:ascii="Verdana" w:hAnsi="Verdana"/>
          <w:b/>
          <w:sz w:val="22"/>
          <w:szCs w:val="22"/>
        </w:rPr>
      </w:pPr>
      <w:r w:rsidRPr="00274446">
        <w:rPr>
          <w:rFonts w:ascii="Verdana" w:hAnsi="Verdana"/>
          <w:sz w:val="22"/>
          <w:szCs w:val="22"/>
        </w:rPr>
        <w:t>Lic. Carlos Miguel  Portuguez Méndez</w:t>
      </w:r>
    </w:p>
    <w:p w:rsidR="00DF3D35" w:rsidRPr="00274446" w:rsidRDefault="00DF3D35" w:rsidP="00DF3D35">
      <w:pPr>
        <w:pStyle w:val="Ttulo2"/>
        <w:ind w:right="567"/>
        <w:jc w:val="center"/>
        <w:rPr>
          <w:rFonts w:ascii="Verdana" w:hAnsi="Verdana" w:cs="Times New Roman"/>
          <w:sz w:val="22"/>
          <w:szCs w:val="22"/>
        </w:rPr>
      </w:pPr>
      <w:r w:rsidRPr="00274446">
        <w:rPr>
          <w:rFonts w:ascii="Verdana" w:hAnsi="Verdana" w:cs="Times New Roman"/>
          <w:sz w:val="22"/>
          <w:szCs w:val="22"/>
        </w:rPr>
        <w:t>Presidente</w:t>
      </w:r>
    </w:p>
    <w:p w:rsidR="00DF3D35" w:rsidRPr="00274446" w:rsidRDefault="00DF3D35" w:rsidP="00DF3D35">
      <w:pPr>
        <w:pStyle w:val="Ttulo1"/>
        <w:ind w:right="567"/>
        <w:rPr>
          <w:rFonts w:ascii="Verdana" w:hAnsi="Verdana"/>
          <w:sz w:val="22"/>
          <w:szCs w:val="22"/>
        </w:rPr>
      </w:pPr>
    </w:p>
    <w:p w:rsidR="00DF3D35" w:rsidRPr="00274446" w:rsidRDefault="00DF3D35" w:rsidP="00DF3D35">
      <w:pPr>
        <w:pStyle w:val="Ttulo1"/>
        <w:ind w:right="567"/>
        <w:rPr>
          <w:rFonts w:ascii="Verdana" w:hAnsi="Verdana"/>
          <w:sz w:val="22"/>
          <w:szCs w:val="22"/>
        </w:rPr>
      </w:pPr>
    </w:p>
    <w:p w:rsidR="00DF3D35" w:rsidRPr="00274446" w:rsidRDefault="00DF3D35" w:rsidP="00DF3D35">
      <w:pPr>
        <w:pStyle w:val="Ttulo1"/>
        <w:ind w:right="567"/>
        <w:rPr>
          <w:rFonts w:ascii="Verdana" w:hAnsi="Verdana"/>
          <w:sz w:val="22"/>
          <w:szCs w:val="22"/>
        </w:rPr>
      </w:pPr>
    </w:p>
    <w:p w:rsidR="00DF3D35" w:rsidRPr="00274446" w:rsidRDefault="00DF3D35" w:rsidP="00DF3D35">
      <w:pPr>
        <w:pStyle w:val="Ttulo1"/>
        <w:ind w:right="567"/>
        <w:rPr>
          <w:rFonts w:ascii="Verdana" w:hAnsi="Verdana"/>
          <w:b/>
          <w:sz w:val="22"/>
          <w:szCs w:val="22"/>
        </w:rPr>
      </w:pPr>
      <w:r w:rsidRPr="00274446">
        <w:rPr>
          <w:rFonts w:ascii="Verdana" w:hAnsi="Verdana"/>
          <w:sz w:val="22"/>
          <w:szCs w:val="22"/>
        </w:rPr>
        <w:t>Licda.  Marta Luz Pérez Peláez       Lic. Mario Quesada Aguirre</w:t>
      </w:r>
    </w:p>
    <w:p w:rsidR="00DF3D35" w:rsidRPr="00274446" w:rsidRDefault="00DF3D35" w:rsidP="00DF3D35">
      <w:pPr>
        <w:ind w:left="708" w:right="567" w:firstLine="708"/>
        <w:jc w:val="center"/>
        <w:rPr>
          <w:rFonts w:ascii="Verdana" w:hAnsi="Verdana"/>
          <w:b/>
          <w:sz w:val="22"/>
          <w:szCs w:val="22"/>
        </w:rPr>
      </w:pPr>
      <w:r w:rsidRPr="00274446">
        <w:rPr>
          <w:rFonts w:ascii="Verdana" w:hAnsi="Verdana"/>
          <w:b/>
          <w:sz w:val="22"/>
          <w:szCs w:val="22"/>
        </w:rPr>
        <w:t xml:space="preserve">Juez </w:t>
      </w:r>
      <w:r w:rsidRPr="00274446">
        <w:rPr>
          <w:rFonts w:ascii="Verdana" w:hAnsi="Verdana"/>
          <w:b/>
          <w:sz w:val="22"/>
          <w:szCs w:val="22"/>
        </w:rPr>
        <w:tab/>
      </w:r>
      <w:r w:rsidRPr="00274446">
        <w:rPr>
          <w:rFonts w:ascii="Verdana" w:hAnsi="Verdana"/>
          <w:b/>
          <w:sz w:val="22"/>
          <w:szCs w:val="22"/>
        </w:rPr>
        <w:tab/>
      </w:r>
      <w:r w:rsidRPr="00274446">
        <w:rPr>
          <w:rFonts w:ascii="Verdana" w:hAnsi="Verdana"/>
          <w:b/>
          <w:sz w:val="22"/>
          <w:szCs w:val="22"/>
        </w:rPr>
        <w:tab/>
      </w:r>
      <w:r w:rsidRPr="00274446">
        <w:rPr>
          <w:rFonts w:ascii="Verdana" w:hAnsi="Verdana"/>
          <w:b/>
          <w:sz w:val="22"/>
          <w:szCs w:val="22"/>
        </w:rPr>
        <w:tab/>
      </w:r>
      <w:r w:rsidRPr="00274446">
        <w:rPr>
          <w:rFonts w:ascii="Verdana" w:hAnsi="Verdana"/>
          <w:b/>
          <w:sz w:val="22"/>
          <w:szCs w:val="22"/>
        </w:rPr>
        <w:tab/>
        <w:t>Juez</w:t>
      </w:r>
    </w:p>
    <w:p w:rsidR="00DF3D35" w:rsidRPr="00274446" w:rsidRDefault="00DF3D35" w:rsidP="00DF3D35">
      <w:pPr>
        <w:rPr>
          <w:sz w:val="22"/>
          <w:szCs w:val="22"/>
        </w:rPr>
      </w:pPr>
    </w:p>
    <w:p w:rsidR="00DF3D35" w:rsidRPr="00274446" w:rsidRDefault="00DF3D35" w:rsidP="00DF3D35">
      <w:pPr>
        <w:rPr>
          <w:sz w:val="22"/>
          <w:szCs w:val="22"/>
        </w:rPr>
      </w:pPr>
    </w:p>
    <w:p w:rsidR="00DF3D35" w:rsidRPr="00274446" w:rsidRDefault="00DF3D35" w:rsidP="00DF3D35">
      <w:pPr>
        <w:rPr>
          <w:sz w:val="22"/>
          <w:szCs w:val="22"/>
        </w:rPr>
      </w:pPr>
    </w:p>
    <w:p w:rsidR="00DF3D35" w:rsidRPr="00274446" w:rsidRDefault="00DF3D35" w:rsidP="00DF3D35">
      <w:pPr>
        <w:rPr>
          <w:sz w:val="22"/>
          <w:szCs w:val="22"/>
        </w:rPr>
      </w:pPr>
    </w:p>
    <w:p w:rsidR="00DF3D35" w:rsidRDefault="00DF3D35" w:rsidP="00DF3D35"/>
    <w:p w:rsidR="003039A8" w:rsidRDefault="003039A8"/>
    <w:sectPr w:rsidR="003039A8" w:rsidSect="001F03C2">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25B" w:rsidRDefault="00E5025B">
      <w:r>
        <w:separator/>
      </w:r>
    </w:p>
  </w:endnote>
  <w:endnote w:type="continuationSeparator" w:id="0">
    <w:p w:rsidR="00E5025B" w:rsidRDefault="00E5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8C8" w:rsidRDefault="004179CE"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rsidR="00E838C8" w:rsidRDefault="00E5025B"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8C8" w:rsidRDefault="00E5025B" w:rsidP="00E838C8">
    <w:pPr>
      <w:pStyle w:val="Piedepgina"/>
      <w:framePr w:wrap="around" w:vAnchor="text" w:hAnchor="margin" w:xAlign="right" w:y="1"/>
      <w:rPr>
        <w:rStyle w:val="Nmerodepgina"/>
        <w:rFonts w:eastAsia="SimSun"/>
      </w:rPr>
    </w:pPr>
  </w:p>
  <w:p w:rsidR="00E838C8" w:rsidRPr="002952F5" w:rsidRDefault="004179CE" w:rsidP="00E838C8">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25B" w:rsidRDefault="00E5025B">
      <w:r>
        <w:separator/>
      </w:r>
    </w:p>
  </w:footnote>
  <w:footnote w:type="continuationSeparator" w:id="0">
    <w:p w:rsidR="00E5025B" w:rsidRDefault="00E50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35"/>
    <w:rsid w:val="00223BBB"/>
    <w:rsid w:val="00280FD7"/>
    <w:rsid w:val="002A29C1"/>
    <w:rsid w:val="003039A8"/>
    <w:rsid w:val="00360CE1"/>
    <w:rsid w:val="003C2249"/>
    <w:rsid w:val="004061F7"/>
    <w:rsid w:val="004179CE"/>
    <w:rsid w:val="0048199C"/>
    <w:rsid w:val="004E43B6"/>
    <w:rsid w:val="005E355D"/>
    <w:rsid w:val="0062426C"/>
    <w:rsid w:val="006D46D9"/>
    <w:rsid w:val="0079542C"/>
    <w:rsid w:val="008F6E56"/>
    <w:rsid w:val="00AC1BCE"/>
    <w:rsid w:val="00B7024C"/>
    <w:rsid w:val="00D66926"/>
    <w:rsid w:val="00DF3D35"/>
    <w:rsid w:val="00E5025B"/>
    <w:rsid w:val="00E66F78"/>
    <w:rsid w:val="00EB218E"/>
    <w:rsid w:val="00F10517"/>
    <w:rsid w:val="00F260C8"/>
    <w:rsid w:val="00FA172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AC2B92"/>
  <w15:chartTrackingRefBased/>
  <w15:docId w15:val="{F51ED283-3FE1-456D-ABCD-0457500F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F3D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F3D35"/>
    <w:pPr>
      <w:keepNext/>
      <w:jc w:val="center"/>
      <w:outlineLvl w:val="0"/>
    </w:pPr>
    <w:rPr>
      <w:sz w:val="28"/>
      <w:szCs w:val="20"/>
      <w:lang w:val="es-ES_tradnl" w:eastAsia="es-MX"/>
    </w:rPr>
  </w:style>
  <w:style w:type="paragraph" w:styleId="Ttulo2">
    <w:name w:val="heading 2"/>
    <w:basedOn w:val="Normal"/>
    <w:next w:val="Normal"/>
    <w:link w:val="Ttulo2Car"/>
    <w:qFormat/>
    <w:rsid w:val="00DF3D35"/>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3D35"/>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DF3D35"/>
    <w:rPr>
      <w:rFonts w:ascii="Arial" w:eastAsia="Times New Roman" w:hAnsi="Arial" w:cs="Arial"/>
      <w:b/>
      <w:bCs/>
      <w:i/>
      <w:iCs/>
      <w:sz w:val="28"/>
      <w:szCs w:val="28"/>
      <w:lang w:val="es-ES" w:eastAsia="es-ES"/>
    </w:rPr>
  </w:style>
  <w:style w:type="paragraph" w:styleId="Piedepgina">
    <w:name w:val="footer"/>
    <w:basedOn w:val="Normal"/>
    <w:link w:val="PiedepginaCar"/>
    <w:rsid w:val="00DF3D35"/>
    <w:pPr>
      <w:tabs>
        <w:tab w:val="center" w:pos="4252"/>
        <w:tab w:val="right" w:pos="8504"/>
      </w:tabs>
    </w:pPr>
  </w:style>
  <w:style w:type="character" w:customStyle="1" w:styleId="PiedepginaCar">
    <w:name w:val="Pie de página Car"/>
    <w:basedOn w:val="Fuentedeprrafopredeter"/>
    <w:link w:val="Piedepgina"/>
    <w:rsid w:val="00DF3D3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F3D35"/>
  </w:style>
  <w:style w:type="paragraph" w:styleId="NormalWeb">
    <w:name w:val="Normal (Web)"/>
    <w:basedOn w:val="Normal"/>
    <w:rsid w:val="00DF3D35"/>
    <w:pPr>
      <w:spacing w:before="100" w:beforeAutospacing="1" w:after="100" w:afterAutospacing="1"/>
    </w:pPr>
  </w:style>
  <w:style w:type="table" w:styleId="Tablaconcuadrcula">
    <w:name w:val="Table Grid"/>
    <w:basedOn w:val="Tablanormal"/>
    <w:uiPriority w:val="39"/>
    <w:rsid w:val="003C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FA1727"/>
    <w:pPr>
      <w:spacing w:after="120" w:line="480" w:lineRule="auto"/>
    </w:pPr>
    <w:rPr>
      <w:sz w:val="20"/>
      <w:szCs w:val="20"/>
      <w:lang w:eastAsia="es-MX"/>
    </w:rPr>
  </w:style>
  <w:style w:type="character" w:customStyle="1" w:styleId="Textoindependiente2Car">
    <w:name w:val="Texto independiente 2 Car"/>
    <w:basedOn w:val="Fuentedeprrafopredeter"/>
    <w:link w:val="Textoindependiente2"/>
    <w:rsid w:val="00FA1727"/>
    <w:rPr>
      <w:rFonts w:ascii="Times New Roman" w:eastAsia="Times New Roman" w:hAnsi="Times New Roman" w:cs="Times New Roman"/>
      <w:sz w:val="20"/>
      <w:szCs w:val="20"/>
      <w:lang w:val="es-ES" w:eastAsia="es-MX"/>
    </w:rPr>
  </w:style>
  <w:style w:type="paragraph" w:styleId="Textodeglobo">
    <w:name w:val="Balloon Text"/>
    <w:basedOn w:val="Normal"/>
    <w:link w:val="TextodegloboCar"/>
    <w:uiPriority w:val="99"/>
    <w:semiHidden/>
    <w:unhideWhenUsed/>
    <w:rsid w:val="008F6E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6E56"/>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260C8"/>
    <w:pPr>
      <w:tabs>
        <w:tab w:val="center" w:pos="4419"/>
        <w:tab w:val="right" w:pos="8838"/>
      </w:tabs>
    </w:pPr>
  </w:style>
  <w:style w:type="character" w:customStyle="1" w:styleId="EncabezadoCar">
    <w:name w:val="Encabezado Car"/>
    <w:basedOn w:val="Fuentedeprrafopredeter"/>
    <w:link w:val="Encabezado"/>
    <w:uiPriority w:val="99"/>
    <w:rsid w:val="00F260C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1823</Words>
  <Characters>10031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2016-10-14T14:25:00Z</cp:lastPrinted>
  <dcterms:created xsi:type="dcterms:W3CDTF">2017-03-07T15:29:00Z</dcterms:created>
  <dcterms:modified xsi:type="dcterms:W3CDTF">2017-03-07T15:29:00Z</dcterms:modified>
</cp:coreProperties>
</file>